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media/image1.png" ContentType="image/png"/>
  <Override PartName="/word/media/image2.jpeg" ContentType="image/jpeg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_rels/.rels" ContentType="application/vnd.openxmlformats-package.relationships+xml"/>
  <Override PartName="/customXml/_rels/item2.xml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2.xml" ContentType="application/xml"/>
  <Override PartName="/customXml/item1.xml" ContentType="application/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Spacing"/>
        <w:spacing w:before="0" w:after="120"/>
        <w:jc w:val="center"/>
        <w:rPr>
          <w:rFonts w:cs="Calibri" w:cstheme="minorHAnsi"/>
          <w:b/>
          <w:b/>
          <w:sz w:val="18"/>
          <w:szCs w:val="18"/>
          <w:lang w:eastAsia="pt-BR"/>
        </w:rPr>
      </w:pPr>
      <w:r>
        <w:rPr>
          <w:rFonts w:cs="Calibri" w:cstheme="minorHAnsi"/>
          <w:b/>
          <w:sz w:val="18"/>
          <w:szCs w:val="18"/>
          <w:lang w:eastAsia="pt-BR"/>
        </w:rPr>
      </w:r>
    </w:p>
    <w:p>
      <w:pPr>
        <w:pStyle w:val="NoSpacing"/>
        <w:spacing w:before="0" w:after="120"/>
        <w:jc w:val="center"/>
        <w:rPr>
          <w:rFonts w:cs="Calibri" w:cstheme="minorHAnsi"/>
          <w:b/>
          <w:b/>
          <w:sz w:val="18"/>
          <w:szCs w:val="18"/>
          <w:lang w:eastAsia="pt-BR"/>
        </w:rPr>
      </w:pPr>
      <w:r>
        <w:rPr>
          <w:rFonts w:cs="Calibri" w:cstheme="minorHAnsi"/>
          <w:b/>
          <w:sz w:val="18"/>
          <w:szCs w:val="18"/>
          <w:lang w:eastAsia="pt-BR"/>
        </w:rPr>
        <w:t>FORMULÁRIO DE CADASTRAMENTO PE INTEGRADO</w:t>
      </w:r>
    </w:p>
    <w:tbl>
      <w:tblPr>
        <w:tblStyle w:val="Tabelacomgrade"/>
        <w:tblpPr w:bottomFromText="0" w:horzAnchor="page" w:leftFromText="141" w:rightFromText="141" w:tblpX="764" w:tblpY="325" w:topFromText="0" w:vertAnchor="text"/>
        <w:tblW w:w="10343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584"/>
        <w:gridCol w:w="3222"/>
        <w:gridCol w:w="4537"/>
      </w:tblGrid>
      <w:tr>
        <w:trPr>
          <w:trHeight w:val="273" w:hRule="atLeast"/>
        </w:trPr>
        <w:tc>
          <w:tcPr>
            <w:tcW w:w="2584" w:type="dxa"/>
            <w:tcBorders/>
            <w:vAlign w:val="center"/>
          </w:tcPr>
          <w:p>
            <w:pPr>
              <w:pStyle w:val="NoSpacing"/>
              <w:widowControl w:val="false"/>
              <w:rPr>
                <w:rFonts w:cs="Calibri" w:cstheme="minorHAnsi"/>
                <w:b/>
                <w:b/>
                <w:sz w:val="18"/>
                <w:szCs w:val="18"/>
                <w:lang w:eastAsia="pt-BR"/>
              </w:rPr>
            </w:pPr>
            <w:r>
              <w:rPr>
                <w:rFonts w:cs="Calibri" w:cstheme="minorHAnsi"/>
                <w:b/>
                <w:sz w:val="18"/>
                <w:szCs w:val="18"/>
                <w:lang w:eastAsia="pt-BR"/>
              </w:rPr>
              <w:t xml:space="preserve">Tipo de solicitação: </w:t>
            </w:r>
          </w:p>
        </w:tc>
        <w:tc>
          <w:tcPr>
            <w:tcW w:w="3222" w:type="dxa"/>
            <w:tcBorders/>
            <w:vAlign w:val="center"/>
          </w:tcPr>
          <w:p>
            <w:pPr>
              <w:pStyle w:val="NoSpacing"/>
              <w:widowControl w:val="false"/>
              <w:rPr>
                <w:rFonts w:cs="Calibri" w:cstheme="minorHAnsi"/>
                <w:sz w:val="18"/>
                <w:szCs w:val="18"/>
                <w:lang w:eastAsia="pt-BR"/>
              </w:rPr>
            </w:pPr>
            <w:r>
              <w:rPr>
                <w:rFonts w:cs="Calibri" w:cstheme="minorHAnsi"/>
                <w:sz w:val="18"/>
                <w:szCs w:val="18"/>
                <w:lang w:eastAsia="pt-BR"/>
              </w:rPr>
              <w:t>(   ) Cadastro Novo</w:t>
            </w:r>
          </w:p>
        </w:tc>
        <w:tc>
          <w:tcPr>
            <w:tcW w:w="4537" w:type="dxa"/>
            <w:tcBorders/>
            <w:vAlign w:val="center"/>
          </w:tcPr>
          <w:p>
            <w:pPr>
              <w:pStyle w:val="NoSpacing"/>
              <w:widowControl w:val="false"/>
              <w:rPr>
                <w:rFonts w:cs="Calibri" w:cstheme="minorHAnsi"/>
                <w:sz w:val="18"/>
                <w:szCs w:val="18"/>
                <w:lang w:eastAsia="pt-BR"/>
              </w:rPr>
            </w:pPr>
            <w:r>
              <w:rPr>
                <w:rFonts w:cs="Calibri" w:cstheme="minorHAnsi"/>
                <w:sz w:val="18"/>
                <w:szCs w:val="18"/>
                <w:lang w:eastAsia="pt-BR"/>
              </w:rPr>
              <w:t>(   ) Atualização cadastral</w:t>
            </w:r>
          </w:p>
        </w:tc>
      </w:tr>
    </w:tbl>
    <w:p>
      <w:pPr>
        <w:pStyle w:val="NoSpacing"/>
        <w:spacing w:before="0" w:after="120"/>
        <w:jc w:val="center"/>
        <w:rPr>
          <w:rFonts w:cs="Calibri" w:cstheme="minorHAnsi"/>
          <w:b/>
          <w:b/>
          <w:sz w:val="18"/>
          <w:szCs w:val="18"/>
          <w:lang w:eastAsia="pt-BR"/>
        </w:rPr>
      </w:pPr>
      <w:r>
        <w:rPr>
          <w:rFonts w:cs="Calibri" w:cstheme="minorHAnsi"/>
          <w:b/>
          <w:sz w:val="18"/>
          <w:szCs w:val="18"/>
          <w:lang w:eastAsia="pt-BR"/>
        </w:rPr>
      </w:r>
    </w:p>
    <w:p>
      <w:pPr>
        <w:pStyle w:val="NoSpacing"/>
        <w:jc w:val="center"/>
        <w:rPr>
          <w:rFonts w:cs="Calibri" w:cstheme="minorHAnsi"/>
          <w:b/>
          <w:b/>
          <w:sz w:val="18"/>
          <w:szCs w:val="18"/>
        </w:rPr>
      </w:pPr>
      <w:r>
        <w:rPr>
          <w:rFonts w:cs="Calibri" w:cstheme="minorHAnsi"/>
          <w:b/>
          <w:sz w:val="18"/>
          <w:szCs w:val="18"/>
        </w:rPr>
      </w:r>
    </w:p>
    <w:tbl>
      <w:tblPr>
        <w:tblStyle w:val="Tabelacomgrade"/>
        <w:tblpPr w:bottomFromText="0" w:horzAnchor="margin" w:leftFromText="141" w:rightFromText="141" w:tblpX="0" w:tblpXSpec="center" w:tblpY="185" w:topFromText="0" w:vertAnchor="text"/>
        <w:tblW w:w="10390" w:type="dxa"/>
        <w:jc w:val="center"/>
        <w:tblInd w:w="0" w:type="dxa"/>
        <w:tblCellMar>
          <w:top w:w="0" w:type="dxa"/>
          <w:left w:w="28" w:type="dxa"/>
          <w:bottom w:w="0" w:type="dxa"/>
          <w:right w:w="5" w:type="dxa"/>
        </w:tblCellMar>
        <w:tblLook w:val="04a0"/>
      </w:tblPr>
      <w:tblGrid>
        <w:gridCol w:w="4962"/>
        <w:gridCol w:w="2492"/>
        <w:gridCol w:w="2936"/>
      </w:tblGrid>
      <w:tr>
        <w:trPr>
          <w:trHeight w:val="397" w:hRule="atLeast"/>
        </w:trPr>
        <w:tc>
          <w:tcPr>
            <w:tcW w:w="10390" w:type="dxa"/>
            <w:gridSpan w:val="3"/>
            <w:tcBorders/>
            <w:shd w:color="auto" w:fill="808080" w:themeFill="background1" w:themeFillShade="80" w:val="clear"/>
            <w:vAlign w:val="center"/>
          </w:tcPr>
          <w:p>
            <w:pPr>
              <w:pStyle w:val="NoSpacing"/>
              <w:widowControl w:val="false"/>
              <w:jc w:val="center"/>
              <w:rPr>
                <w:rFonts w:cs="Calibri" w:cstheme="minorHAnsi"/>
                <w:b/>
                <w:b/>
                <w:color w:val="FFFFFF" w:themeColor="background1"/>
                <w:sz w:val="18"/>
                <w:szCs w:val="18"/>
              </w:rPr>
            </w:pPr>
            <w:r>
              <w:rPr>
                <w:rFonts w:cs="Calibri" w:cstheme="minorHAnsi"/>
                <w:b/>
                <w:color w:val="FFFFFF" w:themeColor="background1"/>
                <w:sz w:val="18"/>
                <w:szCs w:val="18"/>
              </w:rPr>
              <w:t>DADOS DO USUÁRIO</w:t>
            </w:r>
          </w:p>
        </w:tc>
      </w:tr>
      <w:tr>
        <w:trPr>
          <w:trHeight w:val="482" w:hRule="atLeast"/>
        </w:trPr>
        <w:tc>
          <w:tcPr>
            <w:tcW w:w="7454" w:type="dxa"/>
            <w:gridSpan w:val="2"/>
            <w:tcBorders/>
          </w:tcPr>
          <w:p>
            <w:pPr>
              <w:pStyle w:val="NoSpacing"/>
              <w:widowControl w:val="false"/>
              <w:rPr>
                <w:rFonts w:cs="Calibri" w:cstheme="minorHAnsi"/>
                <w:sz w:val="18"/>
                <w:szCs w:val="18"/>
              </w:rPr>
            </w:pPr>
            <w:r>
              <w:rPr>
                <w:rFonts w:cs="Calibri" w:cstheme="minorHAnsi"/>
                <w:sz w:val="18"/>
                <w:szCs w:val="18"/>
              </w:rPr>
              <w:t>Nome</w:t>
            </w:r>
          </w:p>
          <w:p>
            <w:pPr>
              <w:pStyle w:val="NoSpacing"/>
              <w:widowControl w:val="false"/>
              <w:rPr>
                <w:rFonts w:cs="Calibri" w:cstheme="minorHAnsi"/>
                <w:sz w:val="18"/>
                <w:szCs w:val="18"/>
              </w:rPr>
            </w:pPr>
            <w:r>
              <w:rPr>
                <w:rFonts w:cs="Calibri" w:cstheme="minorHAnsi"/>
                <w:sz w:val="18"/>
                <w:szCs w:val="18"/>
              </w:rPr>
            </w:r>
          </w:p>
        </w:tc>
        <w:tc>
          <w:tcPr>
            <w:tcW w:w="2936" w:type="dxa"/>
            <w:tcBorders/>
          </w:tcPr>
          <w:p>
            <w:pPr>
              <w:pStyle w:val="NoSpacing"/>
              <w:widowControl w:val="false"/>
              <w:rPr>
                <w:rFonts w:cs="Calibri" w:cstheme="minorHAnsi"/>
                <w:sz w:val="18"/>
                <w:szCs w:val="18"/>
              </w:rPr>
            </w:pPr>
            <w:r>
              <w:rPr>
                <w:rFonts w:cs="Calibri" w:cstheme="minorHAnsi"/>
                <w:sz w:val="18"/>
                <w:szCs w:val="18"/>
              </w:rPr>
              <w:t>CPF</w:t>
            </w:r>
          </w:p>
          <w:p>
            <w:pPr>
              <w:pStyle w:val="NoSpacing"/>
              <w:widowControl w:val="false"/>
              <w:rPr>
                <w:rFonts w:cs="Calibri" w:cstheme="minorHAnsi"/>
                <w:sz w:val="18"/>
                <w:szCs w:val="18"/>
              </w:rPr>
            </w:pPr>
            <w:r>
              <w:rPr>
                <w:rFonts w:cs="Calibri" w:cstheme="minorHAnsi"/>
                <w:sz w:val="18"/>
                <w:szCs w:val="18"/>
              </w:rPr>
            </w:r>
          </w:p>
        </w:tc>
      </w:tr>
      <w:tr>
        <w:trPr>
          <w:trHeight w:val="482" w:hRule="atLeast"/>
        </w:trPr>
        <w:tc>
          <w:tcPr>
            <w:tcW w:w="4962" w:type="dxa"/>
            <w:tcBorders/>
          </w:tcPr>
          <w:p>
            <w:pPr>
              <w:pStyle w:val="NoSpacing"/>
              <w:widowControl w:val="false"/>
              <w:rPr>
                <w:rFonts w:cs="Calibri" w:cstheme="minorHAnsi"/>
                <w:sz w:val="18"/>
                <w:szCs w:val="18"/>
              </w:rPr>
            </w:pPr>
            <w:r>
              <w:rPr>
                <w:rFonts w:cs="Calibri" w:cstheme="minorHAnsi"/>
                <w:sz w:val="18"/>
                <w:szCs w:val="18"/>
              </w:rPr>
              <w:t>E-mail</w:t>
            </w:r>
          </w:p>
          <w:p>
            <w:pPr>
              <w:pStyle w:val="NoSpacing"/>
              <w:widowControl w:val="false"/>
              <w:rPr>
                <w:rFonts w:cs="Calibri" w:cstheme="minorHAnsi"/>
                <w:sz w:val="18"/>
                <w:szCs w:val="18"/>
              </w:rPr>
            </w:pPr>
            <w:r>
              <w:rPr>
                <w:rFonts w:cs="Calibri" w:cstheme="minorHAnsi"/>
                <w:sz w:val="18"/>
                <w:szCs w:val="18"/>
              </w:rPr>
            </w:r>
          </w:p>
        </w:tc>
        <w:tc>
          <w:tcPr>
            <w:tcW w:w="2492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Calibri" w:cstheme="minorHAnsi"/>
                <w:sz w:val="18"/>
                <w:szCs w:val="18"/>
              </w:rPr>
            </w:pPr>
            <w:r>
              <w:rPr>
                <w:rFonts w:cs="Calibri" w:cstheme="minorHAnsi"/>
                <w:sz w:val="18"/>
                <w:szCs w:val="18"/>
              </w:rPr>
              <w:t>Matrícula</w:t>
            </w:r>
          </w:p>
        </w:tc>
        <w:tc>
          <w:tcPr>
            <w:tcW w:w="2936" w:type="dxa"/>
            <w:tcBorders/>
          </w:tcPr>
          <w:p>
            <w:pPr>
              <w:pStyle w:val="NoSpacing"/>
              <w:widowControl w:val="false"/>
              <w:rPr>
                <w:rFonts w:cs="Calibri" w:cstheme="minorHAnsi"/>
                <w:sz w:val="18"/>
                <w:szCs w:val="18"/>
              </w:rPr>
            </w:pPr>
            <w:r>
              <w:rPr>
                <w:rFonts w:cs="Calibri" w:cstheme="minorHAnsi"/>
                <w:sz w:val="18"/>
                <w:szCs w:val="18"/>
              </w:rPr>
              <w:t xml:space="preserve">Telefone </w:t>
            </w:r>
          </w:p>
          <w:p>
            <w:pPr>
              <w:pStyle w:val="NoSpacing"/>
              <w:widowControl w:val="false"/>
              <w:rPr>
                <w:rFonts w:cs="Calibri" w:cstheme="minorHAnsi"/>
                <w:sz w:val="18"/>
                <w:szCs w:val="18"/>
              </w:rPr>
            </w:pPr>
            <w:r>
              <w:rPr>
                <w:rFonts w:cs="Calibri" w:cstheme="minorHAnsi"/>
                <w:sz w:val="18"/>
                <w:szCs w:val="18"/>
              </w:rPr>
              <w:t>(        )</w:t>
            </w:r>
          </w:p>
        </w:tc>
      </w:tr>
      <w:tr>
        <w:trPr>
          <w:trHeight w:val="510" w:hRule="atLeast"/>
        </w:trPr>
        <w:tc>
          <w:tcPr>
            <w:tcW w:w="7454" w:type="dxa"/>
            <w:gridSpan w:val="2"/>
            <w:tcBorders/>
          </w:tcPr>
          <w:p>
            <w:pPr>
              <w:pStyle w:val="NoSpacing"/>
              <w:widowControl w:val="false"/>
              <w:rPr>
                <w:rFonts w:cs="Calibri" w:cstheme="minorHAnsi"/>
                <w:sz w:val="18"/>
                <w:szCs w:val="18"/>
              </w:rPr>
            </w:pPr>
            <w:r>
              <w:rPr>
                <w:rFonts w:cs="Calibri" w:cstheme="minorHAnsi"/>
                <w:sz w:val="18"/>
                <w:szCs w:val="18"/>
              </w:rPr>
              <w:t>Órgão/Entidade lotado</w:t>
            </w:r>
          </w:p>
        </w:tc>
        <w:tc>
          <w:tcPr>
            <w:tcW w:w="2936" w:type="dxa"/>
            <w:tcBorders/>
          </w:tcPr>
          <w:p>
            <w:pPr>
              <w:pStyle w:val="NoSpacing"/>
              <w:widowControl w:val="false"/>
              <w:rPr>
                <w:rFonts w:cs="Calibri" w:cstheme="minorHAnsi"/>
                <w:sz w:val="18"/>
                <w:szCs w:val="18"/>
              </w:rPr>
            </w:pPr>
            <w:r>
              <w:rPr>
                <w:rFonts w:cs="Calibri" w:cstheme="minorHAnsi"/>
                <w:sz w:val="18"/>
                <w:szCs w:val="18"/>
              </w:rPr>
              <w:t>Código da Unidade Gestora lotado</w:t>
            </w:r>
          </w:p>
          <w:p>
            <w:pPr>
              <w:pStyle w:val="NoSpacing"/>
              <w:widowControl w:val="false"/>
              <w:rPr>
                <w:rFonts w:cs="Calibri" w:cstheme="minorHAnsi"/>
                <w:sz w:val="18"/>
                <w:szCs w:val="18"/>
              </w:rPr>
            </w:pPr>
            <w:r>
              <w:rPr>
                <w:rFonts w:cs="Calibri" w:cstheme="minorHAnsi"/>
                <w:sz w:val="18"/>
                <w:szCs w:val="18"/>
              </w:rPr>
            </w:r>
          </w:p>
        </w:tc>
      </w:tr>
      <w:tr>
        <w:trPr>
          <w:trHeight w:val="482" w:hRule="atLeast"/>
        </w:trPr>
        <w:tc>
          <w:tcPr>
            <w:tcW w:w="4962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Calibri" w:cstheme="minorHAnsi"/>
                <w:sz w:val="18"/>
                <w:szCs w:val="18"/>
              </w:rPr>
            </w:pPr>
            <w:r>
              <w:rPr>
                <w:rFonts w:cs="Calibri" w:cstheme="minorHAnsi"/>
                <w:sz w:val="18"/>
                <w:szCs w:val="18"/>
              </w:rPr>
              <w:t>Unidade/Gerência lotado</w:t>
            </w:r>
          </w:p>
          <w:p>
            <w:pPr>
              <w:pStyle w:val="NoSpacing"/>
              <w:widowControl w:val="false"/>
              <w:jc w:val="center"/>
              <w:rPr>
                <w:rFonts w:cs="Calibri" w:cstheme="minorHAnsi"/>
                <w:sz w:val="18"/>
                <w:szCs w:val="18"/>
              </w:rPr>
            </w:pPr>
            <w:r>
              <w:rPr>
                <w:rFonts w:cs="Calibri" w:cstheme="minorHAnsi"/>
                <w:sz w:val="18"/>
                <w:szCs w:val="18"/>
              </w:rPr>
            </w:r>
          </w:p>
        </w:tc>
        <w:tc>
          <w:tcPr>
            <w:tcW w:w="5428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Calibri" w:cstheme="minorHAnsi"/>
                <w:sz w:val="18"/>
                <w:szCs w:val="18"/>
              </w:rPr>
            </w:pPr>
            <w:r>
              <w:rPr>
                <w:rFonts w:cs="Calibri" w:cstheme="minorHAnsi"/>
                <w:sz w:val="18"/>
                <w:szCs w:val="18"/>
              </w:rPr>
              <w:t>Cargo/Função</w:t>
            </w:r>
          </w:p>
        </w:tc>
      </w:tr>
      <w:tr>
        <w:trPr>
          <w:trHeight w:val="482" w:hRule="atLeast"/>
        </w:trPr>
        <w:tc>
          <w:tcPr>
            <w:tcW w:w="10390" w:type="dxa"/>
            <w:gridSpan w:val="3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Calibri" w:cstheme="minorHAnsi"/>
                <w:sz w:val="18"/>
                <w:szCs w:val="18"/>
              </w:rPr>
            </w:pPr>
            <w:r>
              <w:rPr>
                <w:rFonts w:cs="Calibri" w:cstheme="minorHAnsi"/>
                <w:sz w:val="18"/>
                <w:szCs w:val="18"/>
              </w:rPr>
              <w:t>Vínculo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Calibri" w:cstheme="minorHAnsi"/>
                <w:sz w:val="18"/>
                <w:szCs w:val="18"/>
              </w:rPr>
            </w:pPr>
            <w:r>
              <w:rPr>
                <w:rFonts w:cs="Calibri" w:cstheme="minorHAnsi"/>
                <w:sz w:val="18"/>
                <w:szCs w:val="18"/>
              </w:rPr>
              <w:t>(    ) Servidor                (    ) Terceirizado                        (    ) Outro _______________________________________</w:t>
            </w:r>
          </w:p>
        </w:tc>
      </w:tr>
    </w:tbl>
    <w:p>
      <w:pPr>
        <w:pStyle w:val="NoSpacing"/>
        <w:rPr>
          <w:rFonts w:cs="Calibri" w:cstheme="minorHAnsi"/>
          <w:b/>
          <w:b/>
          <w:sz w:val="18"/>
          <w:szCs w:val="18"/>
        </w:rPr>
      </w:pPr>
      <w:r>
        <w:rPr>
          <w:rFonts w:cs="Calibri" w:cstheme="minorHAnsi"/>
          <w:b/>
          <w:sz w:val="18"/>
          <w:szCs w:val="18"/>
        </w:rPr>
      </w:r>
    </w:p>
    <w:tbl>
      <w:tblPr>
        <w:tblStyle w:val="Tabelacomgrade"/>
        <w:tblpPr w:bottomFromText="0" w:horzAnchor="margin" w:leftFromText="141" w:rightFromText="141" w:tblpX="0" w:tblpXSpec="center" w:tblpY="165" w:topFromText="0" w:vertAnchor="text"/>
        <w:tblW w:w="10343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04"/>
        <w:gridCol w:w="2694"/>
        <w:gridCol w:w="2659"/>
        <w:gridCol w:w="2585"/>
      </w:tblGrid>
      <w:tr>
        <w:trPr>
          <w:trHeight w:val="397" w:hRule="atLeast"/>
        </w:trPr>
        <w:tc>
          <w:tcPr>
            <w:tcW w:w="10342" w:type="dxa"/>
            <w:gridSpan w:val="4"/>
            <w:tcBorders/>
            <w:shd w:color="auto" w:fill="808080" w:themeFill="background1" w:themeFillShade="80" w:val="clear"/>
            <w:vAlign w:val="center"/>
          </w:tcPr>
          <w:p>
            <w:pPr>
              <w:pStyle w:val="NoSpacing"/>
              <w:widowControl w:val="false"/>
              <w:jc w:val="center"/>
              <w:rPr>
                <w:rFonts w:cs="Calibri" w:cstheme="minorHAnsi"/>
                <w:b/>
                <w:b/>
                <w:color w:val="FFFFFF" w:themeColor="background1"/>
                <w:sz w:val="18"/>
                <w:szCs w:val="18"/>
              </w:rPr>
            </w:pPr>
            <w:r>
              <w:rPr>
                <w:rFonts w:cs="Calibri" w:cstheme="minorHAnsi"/>
                <w:b/>
                <w:color w:val="FFFFFF" w:themeColor="background1"/>
                <w:sz w:val="18"/>
                <w:szCs w:val="18"/>
              </w:rPr>
              <w:t xml:space="preserve">PERFIS* </w:t>
            </w:r>
            <w:r>
              <w:rPr>
                <w:rFonts w:cs="Calibri" w:cstheme="minorHAnsi"/>
                <w:b/>
                <w:color w:val="FFFFFF"/>
                <w:sz w:val="18"/>
                <w:szCs w:val="18"/>
              </w:rPr>
              <w:t>(*Verificar com atenção as descrições dos perfis na pág. 4)</w:t>
            </w:r>
          </w:p>
        </w:tc>
      </w:tr>
      <w:tr>
        <w:trPr>
          <w:trHeight w:val="283" w:hRule="atLeast"/>
        </w:trPr>
        <w:tc>
          <w:tcPr>
            <w:tcW w:w="10342" w:type="dxa"/>
            <w:gridSpan w:val="4"/>
            <w:tcBorders/>
            <w:shd w:color="auto" w:fill="D9D9D9" w:themeFill="background1" w:themeFillShade="d9" w:val="clear"/>
            <w:vAlign w:val="center"/>
          </w:tcPr>
          <w:p>
            <w:pPr>
              <w:pStyle w:val="NoSpacing"/>
              <w:widowControl w:val="false"/>
              <w:numPr>
                <w:ilvl w:val="0"/>
                <w:numId w:val="5"/>
              </w:numPr>
              <w:ind w:left="308" w:hanging="308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Times New Roman" w:cs="Calibri" w:cstheme="minorHAnsi"/>
                <w:b/>
                <w:color w:val="000000"/>
                <w:sz w:val="18"/>
                <w:szCs w:val="18"/>
                <w:lang w:eastAsia="pt-BR"/>
              </w:rPr>
              <w:t>Perfis Gerais</w:t>
            </w:r>
          </w:p>
        </w:tc>
      </w:tr>
      <w:tr>
        <w:trPr/>
        <w:tc>
          <w:tcPr>
            <w:tcW w:w="2404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120" w:after="120"/>
              <w:rPr>
                <w:rFonts w:eastAsia="Times New Roman" w:cs="Calibri" w:cstheme="minorHAnsi"/>
                <w:color w:val="000000"/>
                <w:sz w:val="16"/>
                <w:szCs w:val="18"/>
                <w:lang w:eastAsia="pt-BR"/>
              </w:rPr>
            </w:pPr>
            <w:r>
              <w:rPr>
                <w:rFonts w:eastAsia="Times New Roman" w:cs="Calibri" w:cstheme="minorHAnsi"/>
                <w:color w:val="000000"/>
                <w:sz w:val="16"/>
                <w:szCs w:val="18"/>
                <w:lang w:eastAsia="pt-BR"/>
              </w:rPr>
              <w:t>(     ) Autoridade Competente*</w:t>
            </w:r>
          </w:p>
        </w:tc>
        <w:tc>
          <w:tcPr>
            <w:tcW w:w="2694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120" w:after="120"/>
              <w:ind w:right="-106" w:hanging="0"/>
              <w:rPr>
                <w:rFonts w:eastAsia="Times New Roman" w:cs="Calibri" w:cstheme="minorHAnsi"/>
                <w:color w:val="000000"/>
                <w:sz w:val="16"/>
                <w:szCs w:val="18"/>
                <w:lang w:eastAsia="pt-BR"/>
              </w:rPr>
            </w:pPr>
            <w:r>
              <w:rPr>
                <w:rFonts w:eastAsia="Times New Roman" w:cs="Calibri" w:cstheme="minorHAnsi"/>
                <w:color w:val="000000"/>
                <w:sz w:val="16"/>
                <w:szCs w:val="18"/>
                <w:lang w:eastAsia="pt-BR"/>
              </w:rPr>
              <w:t>(     ) Autoridade Competente Central*</w:t>
            </w:r>
          </w:p>
        </w:tc>
        <w:tc>
          <w:tcPr>
            <w:tcW w:w="265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120" w:after="120"/>
              <w:rPr>
                <w:rFonts w:eastAsia="Times New Roman" w:cs="Calibri" w:cstheme="minorHAnsi"/>
                <w:color w:val="000000"/>
                <w:sz w:val="16"/>
                <w:szCs w:val="18"/>
                <w:lang w:eastAsia="pt-BR"/>
              </w:rPr>
            </w:pPr>
            <w:r>
              <w:rPr>
                <w:rFonts w:eastAsia="Times New Roman" w:cs="Calibri" w:cstheme="minorHAnsi"/>
                <w:color w:val="000000"/>
                <w:sz w:val="16"/>
                <w:szCs w:val="18"/>
                <w:lang w:eastAsia="pt-BR"/>
              </w:rPr>
              <w:t>(      ) Jurídico</w:t>
            </w:r>
          </w:p>
        </w:tc>
        <w:tc>
          <w:tcPr>
            <w:tcW w:w="258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120" w:after="120"/>
              <w:rPr>
                <w:rFonts w:cs="Calibri" w:cstheme="minorHAnsi"/>
                <w:sz w:val="16"/>
                <w:szCs w:val="18"/>
              </w:rPr>
            </w:pPr>
            <w:r>
              <w:rPr>
                <w:rFonts w:eastAsia="Times New Roman" w:cs="Calibri" w:cstheme="minorHAnsi"/>
                <w:color w:val="000000"/>
                <w:sz w:val="16"/>
                <w:szCs w:val="18"/>
                <w:lang w:eastAsia="pt-BR"/>
              </w:rPr>
              <w:t>(     ) Gestor de Controle</w:t>
            </w:r>
          </w:p>
        </w:tc>
      </w:tr>
      <w:tr>
        <w:trPr/>
        <w:tc>
          <w:tcPr>
            <w:tcW w:w="2404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120" w:after="120"/>
              <w:rPr>
                <w:rFonts w:eastAsia="Times New Roman" w:cs="Calibri" w:cstheme="minorHAnsi"/>
                <w:color w:val="000000"/>
                <w:sz w:val="16"/>
                <w:szCs w:val="18"/>
                <w:lang w:eastAsia="pt-BR"/>
              </w:rPr>
            </w:pPr>
            <w:r>
              <w:rPr>
                <w:rFonts w:eastAsia="Times New Roman" w:cs="Calibri" w:cstheme="minorHAnsi"/>
                <w:color w:val="000000"/>
                <w:sz w:val="16"/>
                <w:szCs w:val="18"/>
                <w:lang w:eastAsia="pt-BR"/>
              </w:rPr>
              <w:t>(     ) Ordenador de Despesas*</w:t>
            </w:r>
          </w:p>
        </w:tc>
        <w:tc>
          <w:tcPr>
            <w:tcW w:w="2694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120" w:after="120"/>
              <w:ind w:right="-106" w:hanging="0"/>
              <w:rPr>
                <w:rFonts w:eastAsia="Times New Roman" w:cs="Calibri" w:cstheme="minorHAnsi"/>
                <w:color w:val="000000"/>
                <w:sz w:val="16"/>
                <w:szCs w:val="18"/>
                <w:lang w:eastAsia="pt-BR"/>
              </w:rPr>
            </w:pPr>
            <w:r>
              <w:rPr>
                <w:rFonts w:eastAsia="Times New Roman" w:cs="Calibri" w:cstheme="minorHAnsi"/>
                <w:color w:val="000000"/>
                <w:sz w:val="16"/>
                <w:szCs w:val="18"/>
                <w:lang w:eastAsia="pt-BR"/>
              </w:rPr>
              <w:t>(      ) Ordenador de Despesas Central</w:t>
            </w:r>
          </w:p>
        </w:tc>
        <w:tc>
          <w:tcPr>
            <w:tcW w:w="265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120" w:after="120"/>
              <w:rPr>
                <w:rFonts w:eastAsia="Times New Roman" w:cs="Calibri" w:cstheme="minorHAnsi"/>
                <w:color w:val="000000"/>
                <w:sz w:val="16"/>
                <w:szCs w:val="18"/>
                <w:lang w:eastAsia="pt-BR"/>
              </w:rPr>
            </w:pPr>
            <w:r>
              <w:rPr>
                <w:rFonts w:eastAsia="Times New Roman" w:cs="Calibri" w:cstheme="minorHAnsi"/>
                <w:color w:val="000000"/>
                <w:sz w:val="16"/>
                <w:szCs w:val="18"/>
                <w:lang w:eastAsia="pt-BR"/>
              </w:rPr>
              <w:t>(     ) Orçamento</w:t>
            </w:r>
          </w:p>
        </w:tc>
        <w:tc>
          <w:tcPr>
            <w:tcW w:w="258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120" w:after="120"/>
              <w:rPr>
                <w:rFonts w:eastAsia="Times New Roman" w:cs="Calibri" w:cstheme="minorHAnsi"/>
                <w:color w:val="000000"/>
                <w:sz w:val="16"/>
                <w:szCs w:val="18"/>
                <w:lang w:eastAsia="pt-BR"/>
              </w:rPr>
            </w:pPr>
            <w:r>
              <w:rPr>
                <w:rFonts w:eastAsia="Times New Roman" w:cs="Calibri" w:cstheme="minorHAnsi"/>
                <w:color w:val="000000"/>
                <w:sz w:val="16"/>
                <w:szCs w:val="18"/>
                <w:lang w:eastAsia="pt-BR"/>
              </w:rPr>
            </w:r>
          </w:p>
        </w:tc>
      </w:tr>
      <w:tr>
        <w:trPr/>
        <w:tc>
          <w:tcPr>
            <w:tcW w:w="10342" w:type="dxa"/>
            <w:gridSpan w:val="4"/>
            <w:tcBorders/>
            <w:vAlign w:val="center"/>
          </w:tcPr>
          <w:p>
            <w:pPr>
              <w:pStyle w:val="NoSpacing"/>
              <w:widowControl w:val="false"/>
              <w:rPr>
                <w:rFonts w:cs="Calibri" w:cstheme="minorHAnsi"/>
                <w:i/>
                <w:i/>
                <w:sz w:val="16"/>
                <w:szCs w:val="18"/>
              </w:rPr>
            </w:pPr>
            <w:r>
              <w:rPr>
                <w:rFonts w:eastAsia="Times New Roman" w:cs="Calibri" w:cstheme="minorHAnsi"/>
                <w:i/>
                <w:color w:val="C00000"/>
                <w:sz w:val="16"/>
                <w:szCs w:val="18"/>
                <w:lang w:eastAsia="pt-BR"/>
              </w:rPr>
              <w:t xml:space="preserve">OBS: *Caso os perfis de “ordenador de despesas” e “autoridade competente” ou “autoridade competente central” também tenham atribuição de assinar contratos, favor preencher os dados complementares na </w:t>
            </w:r>
            <w:r>
              <w:rPr>
                <w:rFonts w:eastAsia="Times New Roman" w:cs="Calibri" w:cstheme="minorHAnsi"/>
                <w:b/>
                <w:i/>
                <w:color w:val="C00000"/>
                <w:sz w:val="16"/>
                <w:szCs w:val="18"/>
                <w:lang w:eastAsia="pt-BR"/>
              </w:rPr>
              <w:t>seção de contratos</w:t>
            </w:r>
            <w:r>
              <w:rPr>
                <w:rFonts w:eastAsia="Times New Roman" w:cs="Calibri" w:cstheme="minorHAnsi"/>
                <w:i/>
                <w:color w:val="C00000"/>
                <w:sz w:val="16"/>
                <w:szCs w:val="18"/>
                <w:lang w:eastAsia="pt-BR"/>
              </w:rPr>
              <w:t>.</w:t>
            </w:r>
          </w:p>
        </w:tc>
      </w:tr>
    </w:tbl>
    <w:p>
      <w:pPr>
        <w:pStyle w:val="NoSpacing"/>
        <w:rPr>
          <w:rFonts w:cs="Calibri" w:cstheme="minorHAnsi"/>
          <w:b/>
          <w:b/>
          <w:sz w:val="18"/>
          <w:szCs w:val="18"/>
        </w:rPr>
      </w:pPr>
      <w:r>
        <w:rPr>
          <w:rFonts w:cs="Calibri" w:cstheme="minorHAnsi"/>
          <w:b/>
          <w:sz w:val="18"/>
          <w:szCs w:val="18"/>
        </w:rPr>
      </w:r>
    </w:p>
    <w:tbl>
      <w:tblPr>
        <w:tblStyle w:val="Tabelacomgrade"/>
        <w:tblpPr w:bottomFromText="0" w:horzAnchor="margin" w:leftFromText="141" w:rightFromText="141" w:tblpX="0" w:tblpXSpec="center" w:tblpY="75" w:topFromText="0" w:vertAnchor="text"/>
        <w:tblW w:w="10343" w:type="dxa"/>
        <w:jc w:val="center"/>
        <w:tblInd w:w="0" w:type="dxa"/>
        <w:tblCellMar>
          <w:top w:w="0" w:type="dxa"/>
          <w:left w:w="5" w:type="dxa"/>
          <w:bottom w:w="0" w:type="dxa"/>
          <w:right w:w="5" w:type="dxa"/>
        </w:tblCellMar>
        <w:tblLook w:val="04a0"/>
      </w:tblPr>
      <w:tblGrid>
        <w:gridCol w:w="2404"/>
        <w:gridCol w:w="2600"/>
        <w:gridCol w:w="2787"/>
        <w:gridCol w:w="2551"/>
      </w:tblGrid>
      <w:tr>
        <w:trPr>
          <w:trHeight w:val="283" w:hRule="atLeast"/>
        </w:trPr>
        <w:tc>
          <w:tcPr>
            <w:tcW w:w="10342" w:type="dxa"/>
            <w:gridSpan w:val="4"/>
            <w:tcBorders/>
            <w:shd w:color="auto" w:fill="D9D9D9" w:themeFill="background1" w:themeFillShade="d9" w:val="clear"/>
            <w:vAlign w:val="center"/>
          </w:tcPr>
          <w:p>
            <w:pPr>
              <w:pStyle w:val="NoSpacing"/>
              <w:widowControl w:val="false"/>
              <w:numPr>
                <w:ilvl w:val="0"/>
                <w:numId w:val="5"/>
              </w:numPr>
              <w:ind w:left="426" w:hanging="284"/>
              <w:rPr>
                <w:rFonts w:eastAsia="Times New Roman" w:cs="Calibri" w:cstheme="minorHAnsi"/>
                <w:b/>
                <w:b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Calibri" w:cstheme="minorHAnsi"/>
                <w:b/>
                <w:color w:val="000000"/>
                <w:sz w:val="18"/>
                <w:szCs w:val="18"/>
                <w:lang w:eastAsia="pt-BR"/>
              </w:rPr>
              <w:t>Perfis de Compras e Licitações</w:t>
            </w:r>
          </w:p>
        </w:tc>
      </w:tr>
      <w:tr>
        <w:trPr>
          <w:trHeight w:val="391" w:hRule="atLeast"/>
        </w:trPr>
        <w:tc>
          <w:tcPr>
            <w:tcW w:w="2404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42" w:hanging="0"/>
              <w:rPr>
                <w:rFonts w:eastAsia="Times New Roman" w:cs="Calibri" w:cstheme="minorHAnsi"/>
                <w:color w:val="000000"/>
                <w:sz w:val="16"/>
                <w:szCs w:val="18"/>
                <w:lang w:eastAsia="pt-BR"/>
              </w:rPr>
            </w:pPr>
            <w:r>
              <w:rPr>
                <w:rFonts w:eastAsia="Times New Roman" w:cs="Calibri" w:cstheme="minorHAnsi"/>
                <w:color w:val="000000"/>
                <w:sz w:val="16"/>
                <w:szCs w:val="18"/>
                <w:lang w:eastAsia="pt-BR"/>
              </w:rPr>
              <w:t>(     ) Solicitante de Compras</w:t>
            </w:r>
          </w:p>
        </w:tc>
        <w:tc>
          <w:tcPr>
            <w:tcW w:w="2600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97" w:hanging="0"/>
              <w:rPr>
                <w:rFonts w:eastAsia="Times New Roman" w:cs="Calibri" w:cstheme="minorHAnsi"/>
                <w:color w:val="000000"/>
                <w:sz w:val="16"/>
                <w:szCs w:val="18"/>
                <w:lang w:eastAsia="pt-BR"/>
              </w:rPr>
            </w:pPr>
            <w:r>
              <w:rPr>
                <w:rFonts w:eastAsia="Times New Roman" w:cs="Calibri" w:cstheme="minorHAnsi"/>
                <w:color w:val="000000"/>
                <w:sz w:val="16"/>
                <w:szCs w:val="18"/>
                <w:lang w:eastAsia="pt-BR"/>
              </w:rPr>
              <w:t>(     ) Cotador</w:t>
            </w:r>
          </w:p>
        </w:tc>
        <w:tc>
          <w:tcPr>
            <w:tcW w:w="2787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96" w:hanging="0"/>
              <w:rPr>
                <w:rFonts w:eastAsia="Times New Roman" w:cs="Calibri" w:cstheme="minorHAnsi"/>
                <w:color w:val="000000"/>
                <w:sz w:val="16"/>
                <w:szCs w:val="18"/>
                <w:lang w:eastAsia="pt-BR"/>
              </w:rPr>
            </w:pPr>
            <w:r>
              <w:rPr>
                <w:rFonts w:eastAsia="Times New Roman" w:cs="Calibri" w:cstheme="minorHAnsi"/>
                <w:color w:val="000000"/>
                <w:sz w:val="16"/>
                <w:szCs w:val="18"/>
                <w:lang w:eastAsia="pt-BR"/>
              </w:rPr>
              <w:t>(    ) Gestor de Licitações</w:t>
            </w:r>
          </w:p>
        </w:tc>
        <w:tc>
          <w:tcPr>
            <w:tcW w:w="255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98" w:hanging="0"/>
              <w:rPr>
                <w:rFonts w:eastAsia="Times New Roman" w:cs="Calibri" w:cstheme="minorHAnsi"/>
                <w:color w:val="000000"/>
                <w:sz w:val="16"/>
                <w:szCs w:val="18"/>
                <w:lang w:eastAsia="pt-BR"/>
              </w:rPr>
            </w:pPr>
            <w:r>
              <w:rPr>
                <w:rFonts w:eastAsia="Times New Roman" w:cs="Calibri" w:cstheme="minorHAnsi"/>
                <w:color w:val="000000"/>
                <w:sz w:val="16"/>
                <w:szCs w:val="18"/>
                <w:lang w:eastAsia="pt-BR"/>
              </w:rPr>
              <w:t>(     ) Presidente de  Comissão</w:t>
            </w:r>
          </w:p>
        </w:tc>
      </w:tr>
      <w:tr>
        <w:trPr>
          <w:trHeight w:val="391" w:hRule="atLeast"/>
        </w:trPr>
        <w:tc>
          <w:tcPr>
            <w:tcW w:w="2404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42" w:hanging="0"/>
              <w:rPr>
                <w:rFonts w:eastAsia="Times New Roman" w:cs="Calibri" w:cstheme="minorHAnsi"/>
                <w:color w:val="000000"/>
                <w:sz w:val="16"/>
                <w:szCs w:val="18"/>
                <w:lang w:eastAsia="pt-BR"/>
              </w:rPr>
            </w:pPr>
            <w:r>
              <w:rPr>
                <w:rFonts w:eastAsia="Times New Roman" w:cs="Calibri" w:cstheme="minorHAnsi"/>
                <w:color w:val="000000"/>
                <w:sz w:val="16"/>
                <w:szCs w:val="18"/>
                <w:lang w:eastAsia="pt-BR"/>
              </w:rPr>
              <w:t>(     ) Financeiro</w:t>
            </w:r>
          </w:p>
        </w:tc>
        <w:tc>
          <w:tcPr>
            <w:tcW w:w="2600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97" w:hanging="0"/>
              <w:rPr>
                <w:rFonts w:eastAsia="Times New Roman" w:cs="Calibri" w:cstheme="minorHAnsi"/>
                <w:color w:val="000000"/>
                <w:sz w:val="16"/>
                <w:szCs w:val="18"/>
                <w:lang w:eastAsia="pt-BR"/>
              </w:rPr>
            </w:pPr>
            <w:r>
              <w:rPr>
                <w:rFonts w:eastAsia="Times New Roman" w:cs="Calibri" w:cstheme="minorHAnsi"/>
                <w:color w:val="000000"/>
                <w:sz w:val="16"/>
                <w:szCs w:val="18"/>
                <w:lang w:eastAsia="pt-BR"/>
              </w:rPr>
              <w:t>(     ) Planejador</w:t>
            </w:r>
          </w:p>
        </w:tc>
        <w:tc>
          <w:tcPr>
            <w:tcW w:w="2787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96" w:hanging="0"/>
              <w:rPr>
                <w:rFonts w:eastAsia="Times New Roman" w:cs="Calibri" w:cstheme="minorHAnsi"/>
                <w:color w:val="000000"/>
                <w:sz w:val="16"/>
                <w:szCs w:val="18"/>
                <w:lang w:eastAsia="pt-BR"/>
              </w:rPr>
            </w:pPr>
            <w:r>
              <w:rPr>
                <w:rFonts w:eastAsia="Times New Roman" w:cs="Calibri" w:cstheme="minorHAnsi"/>
                <w:color w:val="000000"/>
                <w:sz w:val="16"/>
                <w:szCs w:val="18"/>
                <w:lang w:eastAsia="pt-BR"/>
              </w:rPr>
              <w:t>(    ) Gestor de Licitações – Central SAD</w:t>
            </w:r>
          </w:p>
        </w:tc>
        <w:tc>
          <w:tcPr>
            <w:tcW w:w="255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95" w:hanging="0"/>
              <w:rPr>
                <w:rFonts w:eastAsia="Times New Roman" w:cs="Calibri" w:cstheme="minorHAnsi"/>
                <w:color w:val="000000"/>
                <w:sz w:val="16"/>
                <w:szCs w:val="18"/>
                <w:lang w:eastAsia="pt-BR"/>
              </w:rPr>
            </w:pPr>
            <w:r>
              <w:rPr>
                <w:rFonts w:eastAsia="Times New Roman" w:cs="Calibri" w:cstheme="minorHAnsi"/>
                <w:color w:val="000000"/>
                <w:sz w:val="16"/>
                <w:szCs w:val="18"/>
                <w:lang w:eastAsia="pt-BR"/>
              </w:rPr>
              <w:t>(     ) Membro de Comissão</w:t>
            </w:r>
          </w:p>
        </w:tc>
      </w:tr>
      <w:tr>
        <w:trPr>
          <w:trHeight w:val="425" w:hRule="atLeast"/>
        </w:trPr>
        <w:tc>
          <w:tcPr>
            <w:tcW w:w="2404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42" w:hanging="0"/>
              <w:rPr>
                <w:rFonts w:eastAsia="Times New Roman" w:cs="Calibri" w:cstheme="minorHAnsi"/>
                <w:color w:val="000000"/>
                <w:sz w:val="16"/>
                <w:szCs w:val="18"/>
                <w:lang w:eastAsia="pt-BR"/>
              </w:rPr>
            </w:pPr>
            <w:r>
              <w:rPr>
                <w:rFonts w:eastAsia="Times New Roman" w:cs="Calibri" w:cstheme="minorHAnsi"/>
                <w:color w:val="000000"/>
                <w:sz w:val="16"/>
                <w:szCs w:val="18"/>
                <w:lang w:eastAsia="pt-BR"/>
              </w:rPr>
              <w:t>(     ) Pregoeiro</w:t>
            </w:r>
          </w:p>
        </w:tc>
        <w:tc>
          <w:tcPr>
            <w:tcW w:w="2600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97" w:hanging="0"/>
              <w:rPr>
                <w:rFonts w:eastAsia="Times New Roman" w:cs="Calibri" w:cstheme="minorHAnsi"/>
                <w:color w:val="000000"/>
                <w:sz w:val="16"/>
                <w:szCs w:val="18"/>
                <w:lang w:eastAsia="pt-BR"/>
              </w:rPr>
            </w:pPr>
            <w:r>
              <w:rPr>
                <w:rFonts w:eastAsia="Times New Roman" w:cs="Calibri" w:cstheme="minorHAnsi"/>
                <w:color w:val="000000"/>
                <w:sz w:val="16"/>
                <w:szCs w:val="18"/>
                <w:lang w:eastAsia="pt-BR"/>
              </w:rPr>
              <w:t>(     ) Comprador</w:t>
            </w:r>
          </w:p>
        </w:tc>
        <w:tc>
          <w:tcPr>
            <w:tcW w:w="2787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96" w:hanging="0"/>
              <w:rPr>
                <w:rFonts w:eastAsia="Times New Roman" w:cs="Calibri" w:cstheme="minorHAnsi"/>
                <w:color w:val="000000"/>
                <w:sz w:val="16"/>
                <w:szCs w:val="18"/>
                <w:lang w:eastAsia="pt-BR"/>
              </w:rPr>
            </w:pPr>
            <w:r>
              <w:rPr>
                <w:rFonts w:eastAsia="Times New Roman" w:cs="Calibri" w:cstheme="minorHAnsi"/>
                <w:color w:val="000000"/>
                <w:sz w:val="16"/>
                <w:szCs w:val="18"/>
                <w:lang w:eastAsia="pt-BR"/>
              </w:rPr>
              <w:t>(     ) Gestor de Compras</w:t>
            </w:r>
          </w:p>
        </w:tc>
        <w:tc>
          <w:tcPr>
            <w:tcW w:w="255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43" w:hanging="0"/>
              <w:rPr>
                <w:rFonts w:eastAsia="Times New Roman" w:cs="Calibri" w:cstheme="minorHAnsi"/>
                <w:color w:val="000000"/>
                <w:sz w:val="16"/>
                <w:szCs w:val="18"/>
                <w:lang w:eastAsia="pt-BR"/>
              </w:rPr>
            </w:pPr>
            <w:r>
              <w:rPr>
                <w:rFonts w:eastAsia="Times New Roman" w:cs="Calibri" w:cstheme="minorHAnsi"/>
                <w:color w:val="000000"/>
                <w:sz w:val="16"/>
                <w:szCs w:val="18"/>
                <w:lang w:eastAsia="pt-BR"/>
              </w:rPr>
            </w:r>
          </w:p>
        </w:tc>
      </w:tr>
    </w:tbl>
    <w:p>
      <w:pPr>
        <w:pStyle w:val="NoSpacing"/>
        <w:jc w:val="center"/>
        <w:rPr>
          <w:rFonts w:cs="Calibri" w:cstheme="minorHAnsi"/>
          <w:b/>
          <w:b/>
          <w:sz w:val="18"/>
          <w:szCs w:val="18"/>
        </w:rPr>
      </w:pPr>
      <w:r>
        <w:rPr>
          <w:rFonts w:cs="Calibri" w:cstheme="minorHAnsi"/>
          <w:b/>
          <w:sz w:val="18"/>
          <w:szCs w:val="18"/>
        </w:rPr>
      </w:r>
    </w:p>
    <w:tbl>
      <w:tblPr>
        <w:tblStyle w:val="Tabelacomgrade"/>
        <w:tblpPr w:bottomFromText="0" w:horzAnchor="margin" w:leftFromText="141" w:rightFromText="141" w:tblpX="0" w:tblpXSpec="center" w:tblpY="78" w:topFromText="0" w:vertAnchor="text"/>
        <w:tblW w:w="10343" w:type="dxa"/>
        <w:jc w:val="center"/>
        <w:tblInd w:w="0" w:type="dxa"/>
        <w:tblCellMar>
          <w:top w:w="0" w:type="dxa"/>
          <w:left w:w="5" w:type="dxa"/>
          <w:bottom w:w="0" w:type="dxa"/>
          <w:right w:w="5" w:type="dxa"/>
        </w:tblCellMar>
        <w:tblLook w:val="04a0"/>
      </w:tblPr>
      <w:tblGrid>
        <w:gridCol w:w="3255"/>
        <w:gridCol w:w="3402"/>
        <w:gridCol w:w="3686"/>
      </w:tblGrid>
      <w:tr>
        <w:trPr>
          <w:trHeight w:val="283" w:hRule="atLeast"/>
        </w:trPr>
        <w:tc>
          <w:tcPr>
            <w:tcW w:w="10343" w:type="dxa"/>
            <w:gridSpan w:val="3"/>
            <w:tcBorders/>
            <w:shd w:color="auto" w:fill="D9D9D9" w:themeFill="background1" w:themeFillShade="d9" w:val="clear"/>
            <w:vAlign w:val="center"/>
          </w:tcPr>
          <w:p>
            <w:pPr>
              <w:pStyle w:val="NoSpacing"/>
              <w:widowControl w:val="false"/>
              <w:numPr>
                <w:ilvl w:val="0"/>
                <w:numId w:val="5"/>
              </w:numPr>
              <w:ind w:left="426" w:hanging="284"/>
              <w:rPr>
                <w:rFonts w:eastAsia="Times New Roman" w:cs="Calibri" w:cstheme="minorHAnsi"/>
                <w:b/>
                <w:b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Calibri" w:cstheme="minorHAnsi"/>
                <w:b/>
                <w:color w:val="000000"/>
                <w:sz w:val="18"/>
                <w:szCs w:val="18"/>
                <w:lang w:eastAsia="pt-BR"/>
              </w:rPr>
              <w:t>Perfis de Ata de Registro de Preços</w:t>
            </w:r>
          </w:p>
        </w:tc>
      </w:tr>
      <w:tr>
        <w:trPr>
          <w:trHeight w:val="385" w:hRule="atLeast"/>
        </w:trPr>
        <w:tc>
          <w:tcPr>
            <w:tcW w:w="325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42" w:hanging="0"/>
              <w:rPr>
                <w:rFonts w:eastAsia="Times New Roman" w:cs="Calibri" w:cstheme="minorHAnsi"/>
                <w:color w:val="000000"/>
                <w:sz w:val="16"/>
                <w:szCs w:val="18"/>
                <w:lang w:val="en-US" w:eastAsia="pt-BR"/>
              </w:rPr>
            </w:pPr>
            <w:r>
              <w:rPr>
                <w:rFonts w:eastAsia="Times New Roman" w:cs="Calibri" w:cstheme="minorHAnsi"/>
                <w:color w:val="000000"/>
                <w:sz w:val="16"/>
                <w:szCs w:val="18"/>
                <w:lang w:val="en-US" w:eastAsia="pt-BR"/>
              </w:rPr>
              <w:t>(     ) Analista de Ata</w:t>
            </w:r>
          </w:p>
        </w:tc>
        <w:tc>
          <w:tcPr>
            <w:tcW w:w="3402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03" w:hanging="0"/>
              <w:rPr>
                <w:rFonts w:eastAsia="Times New Roman" w:cs="Calibri" w:cstheme="minorHAnsi"/>
                <w:color w:val="000000"/>
                <w:sz w:val="16"/>
                <w:szCs w:val="18"/>
                <w:lang w:eastAsia="pt-BR"/>
              </w:rPr>
            </w:pPr>
            <w:r>
              <w:rPr>
                <w:rFonts w:eastAsia="Times New Roman" w:cs="Calibri" w:cstheme="minorHAnsi"/>
                <w:color w:val="000000"/>
                <w:sz w:val="16"/>
                <w:szCs w:val="18"/>
                <w:lang w:eastAsia="pt-BR"/>
              </w:rPr>
              <w:t xml:space="preserve">(     ) Gestor de Ata Central (SAD) </w:t>
            </w:r>
          </w:p>
        </w:tc>
        <w:tc>
          <w:tcPr>
            <w:tcW w:w="368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12" w:hanging="0"/>
              <w:rPr>
                <w:rFonts w:eastAsia="Times New Roman" w:cs="Calibri" w:cstheme="minorHAnsi"/>
                <w:color w:val="000000"/>
                <w:sz w:val="16"/>
                <w:szCs w:val="18"/>
                <w:lang w:eastAsia="pt-BR"/>
              </w:rPr>
            </w:pPr>
            <w:r>
              <w:rPr>
                <w:rFonts w:eastAsia="Times New Roman" w:cs="Calibri" w:cstheme="minorHAnsi"/>
                <w:color w:val="000000"/>
                <w:sz w:val="16"/>
                <w:szCs w:val="18"/>
                <w:lang w:eastAsia="pt-BR"/>
              </w:rPr>
              <w:t>(     ) Analista de Ata Central OPD (Outros Poderes)</w:t>
            </w:r>
          </w:p>
        </w:tc>
      </w:tr>
      <w:tr>
        <w:trPr>
          <w:trHeight w:val="385" w:hRule="atLeast"/>
        </w:trPr>
        <w:tc>
          <w:tcPr>
            <w:tcW w:w="325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42" w:hanging="0"/>
              <w:rPr>
                <w:rFonts w:eastAsia="Times New Roman" w:cs="Calibri" w:cstheme="minorHAnsi"/>
                <w:color w:val="000000"/>
                <w:sz w:val="16"/>
                <w:szCs w:val="18"/>
                <w:lang w:eastAsia="pt-BR"/>
              </w:rPr>
            </w:pPr>
            <w:r>
              <w:rPr>
                <w:rFonts w:eastAsia="Times New Roman" w:cs="Calibri" w:cstheme="minorHAnsi"/>
                <w:color w:val="000000"/>
                <w:sz w:val="16"/>
                <w:szCs w:val="18"/>
                <w:lang w:eastAsia="pt-BR"/>
              </w:rPr>
              <w:t xml:space="preserve">(     ) Gestor </w:t>
            </w:r>
            <w:r>
              <w:rPr>
                <w:rFonts w:eastAsia="Times New Roman" w:cs="Calibri" w:cstheme="minorHAnsi"/>
                <w:color w:val="000000"/>
                <w:sz w:val="16"/>
                <w:szCs w:val="18"/>
                <w:lang w:val="en-US" w:eastAsia="pt-BR"/>
              </w:rPr>
              <w:t>de Ata</w:t>
            </w:r>
          </w:p>
        </w:tc>
        <w:tc>
          <w:tcPr>
            <w:tcW w:w="3402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03" w:hanging="0"/>
              <w:rPr>
                <w:rFonts w:eastAsia="Times New Roman" w:cs="Calibri" w:cstheme="minorHAnsi"/>
                <w:color w:val="000000"/>
                <w:sz w:val="16"/>
                <w:szCs w:val="18"/>
                <w:lang w:eastAsia="pt-BR"/>
              </w:rPr>
            </w:pPr>
            <w:r>
              <w:rPr>
                <w:rFonts w:eastAsia="Times New Roman" w:cs="Calibri" w:cstheme="minorHAnsi"/>
                <w:color w:val="000000"/>
                <w:sz w:val="16"/>
                <w:szCs w:val="18"/>
                <w:lang w:eastAsia="pt-BR"/>
              </w:rPr>
              <w:t>(     ) Analista de Ata Central (SAD)</w:t>
            </w:r>
          </w:p>
        </w:tc>
        <w:tc>
          <w:tcPr>
            <w:tcW w:w="368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08" w:hanging="0"/>
              <w:rPr>
                <w:rFonts w:eastAsia="Times New Roman" w:cs="Calibri" w:cstheme="minorHAnsi"/>
                <w:color w:val="000000"/>
                <w:sz w:val="16"/>
                <w:szCs w:val="18"/>
                <w:lang w:eastAsia="pt-BR"/>
              </w:rPr>
            </w:pPr>
            <w:r>
              <w:rPr>
                <w:rFonts w:eastAsia="Times New Roman" w:cs="Calibri" w:cstheme="minorHAnsi"/>
                <w:color w:val="000000"/>
                <w:sz w:val="16"/>
                <w:szCs w:val="18"/>
                <w:lang w:eastAsia="pt-BR"/>
              </w:rPr>
              <w:t>(     ) Gestor de Ata Central OPD (Outros Poderes)</w:t>
            </w:r>
          </w:p>
        </w:tc>
      </w:tr>
    </w:tbl>
    <w:p>
      <w:pPr>
        <w:pStyle w:val="NoSpacing"/>
        <w:jc w:val="center"/>
        <w:rPr>
          <w:rFonts w:cs="Calibri" w:cstheme="minorHAnsi"/>
          <w:b/>
          <w:b/>
          <w:sz w:val="18"/>
          <w:szCs w:val="18"/>
        </w:rPr>
      </w:pPr>
      <w:r>
        <w:rPr>
          <w:rFonts w:cs="Calibri" w:cstheme="minorHAnsi"/>
          <w:b/>
          <w:sz w:val="18"/>
          <w:szCs w:val="18"/>
        </w:rPr>
      </w:r>
    </w:p>
    <w:tbl>
      <w:tblPr>
        <w:tblStyle w:val="Tabelacomgrade"/>
        <w:tblpPr w:bottomFromText="0" w:horzAnchor="margin" w:leftFromText="141" w:rightFromText="141" w:tblpX="0" w:tblpXSpec="center" w:tblpY="115" w:topFromText="0" w:vertAnchor="text"/>
        <w:tblW w:w="10355" w:type="dxa"/>
        <w:jc w:val="center"/>
        <w:tblInd w:w="0" w:type="dxa"/>
        <w:tblCellMar>
          <w:top w:w="0" w:type="dxa"/>
          <w:left w:w="5" w:type="dxa"/>
          <w:bottom w:w="0" w:type="dxa"/>
          <w:right w:w="5" w:type="dxa"/>
        </w:tblCellMar>
        <w:tblLook w:val="04a0"/>
      </w:tblPr>
      <w:tblGrid>
        <w:gridCol w:w="3255"/>
        <w:gridCol w:w="3403"/>
        <w:gridCol w:w="3697"/>
      </w:tblGrid>
      <w:tr>
        <w:trPr>
          <w:trHeight w:val="283" w:hRule="atLeast"/>
        </w:trPr>
        <w:tc>
          <w:tcPr>
            <w:tcW w:w="10355" w:type="dxa"/>
            <w:gridSpan w:val="3"/>
            <w:tcBorders/>
            <w:shd w:color="auto" w:fill="D9D9D9" w:themeFill="background1" w:themeFillShade="d9" w:val="clear"/>
            <w:vAlign w:val="center"/>
          </w:tcPr>
          <w:p>
            <w:pPr>
              <w:pStyle w:val="NoSpacing"/>
              <w:widowControl w:val="false"/>
              <w:numPr>
                <w:ilvl w:val="0"/>
                <w:numId w:val="5"/>
              </w:numPr>
              <w:ind w:left="426" w:hanging="284"/>
              <w:rPr>
                <w:rFonts w:eastAsia="Times New Roman" w:cs="Calibri" w:cstheme="minorHAnsi"/>
                <w:b/>
                <w:b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Calibri" w:cstheme="minorHAnsi"/>
                <w:b/>
                <w:color w:val="000000"/>
                <w:sz w:val="18"/>
                <w:szCs w:val="18"/>
                <w:lang w:eastAsia="pt-BR"/>
              </w:rPr>
              <w:t>Perfis de Contrato</w:t>
            </w:r>
          </w:p>
        </w:tc>
      </w:tr>
      <w:tr>
        <w:trPr>
          <w:trHeight w:val="391" w:hRule="atLeast"/>
        </w:trPr>
        <w:tc>
          <w:tcPr>
            <w:tcW w:w="325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42" w:hanging="0"/>
              <w:rPr>
                <w:rFonts w:eastAsia="Times New Roman" w:cs="Calibri" w:cstheme="minorHAnsi"/>
                <w:color w:val="000000"/>
                <w:sz w:val="16"/>
                <w:szCs w:val="18"/>
                <w:lang w:val="en-US" w:eastAsia="pt-BR"/>
              </w:rPr>
            </w:pPr>
            <w:r>
              <w:rPr>
                <w:rFonts w:eastAsia="Times New Roman" w:cs="Calibri" w:cstheme="minorHAnsi"/>
                <w:color w:val="000000"/>
                <w:sz w:val="16"/>
                <w:szCs w:val="18"/>
                <w:lang w:eastAsia="pt-BR"/>
              </w:rPr>
              <w:t>(     ) Gestor de Contrato</w:t>
            </w:r>
          </w:p>
        </w:tc>
        <w:tc>
          <w:tcPr>
            <w:tcW w:w="3403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52" w:hanging="0"/>
              <w:rPr>
                <w:rFonts w:eastAsia="Times New Roman" w:cs="Calibri" w:cstheme="minorHAnsi"/>
                <w:color w:val="000000"/>
                <w:sz w:val="16"/>
                <w:szCs w:val="18"/>
                <w:lang w:val="en-US" w:eastAsia="pt-BR"/>
              </w:rPr>
            </w:pPr>
            <w:r>
              <w:rPr>
                <w:rFonts w:eastAsia="Times New Roman" w:cs="Calibri" w:cstheme="minorHAnsi"/>
                <w:color w:val="000000"/>
                <w:sz w:val="16"/>
                <w:szCs w:val="18"/>
                <w:lang w:eastAsia="pt-BR"/>
              </w:rPr>
              <w:t>(     ) Gestor de Contrato Central</w:t>
            </w:r>
          </w:p>
        </w:tc>
        <w:tc>
          <w:tcPr>
            <w:tcW w:w="3697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80" w:hanging="0"/>
              <w:rPr>
                <w:rFonts w:eastAsia="Times New Roman" w:cs="Calibri" w:cstheme="minorHAnsi"/>
                <w:color w:val="000000"/>
                <w:sz w:val="16"/>
                <w:szCs w:val="18"/>
                <w:lang w:eastAsia="pt-BR"/>
              </w:rPr>
            </w:pPr>
            <w:r>
              <w:rPr>
                <w:rFonts w:eastAsia="Times New Roman" w:cs="Calibri" w:cstheme="minorHAnsi"/>
                <w:color w:val="000000"/>
                <w:sz w:val="16"/>
                <w:szCs w:val="18"/>
                <w:lang w:eastAsia="pt-BR"/>
              </w:rPr>
              <w:t>(     ) Fiscal de contrato</w:t>
            </w:r>
          </w:p>
        </w:tc>
      </w:tr>
      <w:tr>
        <w:trPr>
          <w:trHeight w:val="387" w:hRule="atLeast"/>
        </w:trPr>
        <w:tc>
          <w:tcPr>
            <w:tcW w:w="325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42" w:hanging="0"/>
              <w:rPr>
                <w:rFonts w:eastAsia="Times New Roman" w:cs="Calibri" w:cstheme="minorHAnsi"/>
                <w:color w:val="000000"/>
                <w:sz w:val="16"/>
                <w:szCs w:val="18"/>
                <w:lang w:eastAsia="pt-BR"/>
              </w:rPr>
            </w:pPr>
            <w:r>
              <w:rPr>
                <w:rFonts w:eastAsia="Times New Roman" w:cs="Calibri" w:cstheme="minorHAnsi"/>
                <w:color w:val="000000"/>
                <w:sz w:val="16"/>
                <w:szCs w:val="18"/>
                <w:lang w:eastAsia="pt-BR"/>
              </w:rPr>
              <w:t>(     ) Analista de contrato</w:t>
            </w:r>
          </w:p>
        </w:tc>
        <w:tc>
          <w:tcPr>
            <w:tcW w:w="3403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52" w:hanging="0"/>
              <w:rPr>
                <w:rFonts w:eastAsia="Times New Roman" w:cs="Calibri" w:cstheme="minorHAnsi"/>
                <w:color w:val="000000"/>
                <w:sz w:val="16"/>
                <w:szCs w:val="18"/>
                <w:lang w:eastAsia="pt-BR"/>
              </w:rPr>
            </w:pPr>
            <w:r>
              <w:rPr>
                <w:rFonts w:eastAsia="Times New Roman" w:cs="Calibri" w:cstheme="minorHAnsi"/>
                <w:color w:val="000000"/>
                <w:sz w:val="16"/>
                <w:szCs w:val="18"/>
                <w:lang w:eastAsia="pt-BR"/>
              </w:rPr>
              <w:t>(     ) Analista de Contrato Central</w:t>
            </w:r>
          </w:p>
        </w:tc>
        <w:tc>
          <w:tcPr>
            <w:tcW w:w="3697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80" w:hanging="0"/>
              <w:rPr>
                <w:rFonts w:eastAsia="Times New Roman" w:cs="Calibri" w:cstheme="minorHAnsi"/>
                <w:color w:val="000000"/>
                <w:sz w:val="16"/>
                <w:szCs w:val="18"/>
                <w:lang w:eastAsia="pt-BR"/>
              </w:rPr>
            </w:pPr>
            <w:r>
              <w:rPr>
                <w:rFonts w:eastAsia="Times New Roman" w:cs="Calibri" w:cstheme="minorHAnsi"/>
                <w:color w:val="000000"/>
                <w:sz w:val="16"/>
                <w:szCs w:val="18"/>
                <w:lang w:eastAsia="pt-BR"/>
              </w:rPr>
              <w:t>(     )Procurador PGE</w:t>
            </w:r>
          </w:p>
        </w:tc>
      </w:tr>
    </w:tbl>
    <w:p>
      <w:pPr>
        <w:pStyle w:val="NoSpacing"/>
        <w:jc w:val="center"/>
        <w:rPr>
          <w:rFonts w:cs="Calibri" w:cstheme="minorHAnsi"/>
          <w:b/>
          <w:b/>
          <w:sz w:val="18"/>
          <w:szCs w:val="18"/>
        </w:rPr>
      </w:pPr>
      <w:r>
        <w:rPr>
          <w:rFonts w:cs="Calibri" w:cstheme="minorHAnsi"/>
          <w:b/>
          <w:sz w:val="18"/>
          <w:szCs w:val="18"/>
        </w:rPr>
      </w:r>
    </w:p>
    <w:tbl>
      <w:tblPr>
        <w:tblStyle w:val="Tabelacomgrade"/>
        <w:tblpPr w:bottomFromText="0" w:horzAnchor="margin" w:leftFromText="141" w:rightFromText="141" w:tblpX="0" w:tblpXSpec="center" w:tblpY="27" w:topFromText="0" w:vertAnchor="text"/>
        <w:tblW w:w="10390" w:type="dxa"/>
        <w:jc w:val="center"/>
        <w:tblInd w:w="0" w:type="dxa"/>
        <w:tblCellMar>
          <w:top w:w="0" w:type="dxa"/>
          <w:left w:w="28" w:type="dxa"/>
          <w:bottom w:w="0" w:type="dxa"/>
          <w:right w:w="5" w:type="dxa"/>
        </w:tblCellMar>
        <w:tblLook w:val="04a0"/>
      </w:tblPr>
      <w:tblGrid>
        <w:gridCol w:w="4962"/>
        <w:gridCol w:w="2126"/>
        <w:gridCol w:w="3302"/>
      </w:tblGrid>
      <w:tr>
        <w:trPr>
          <w:trHeight w:val="137" w:hRule="atLeast"/>
        </w:trPr>
        <w:tc>
          <w:tcPr>
            <w:tcW w:w="10390" w:type="dxa"/>
            <w:gridSpan w:val="3"/>
            <w:tcBorders/>
            <w:shd w:color="auto" w:fill="D9D9D9" w:themeFill="background1" w:themeFillShade="d9" w:val="clear"/>
            <w:vAlign w:val="center"/>
          </w:tcPr>
          <w:p>
            <w:pPr>
              <w:pStyle w:val="NoSpacing"/>
              <w:widowControl w:val="false"/>
              <w:ind w:left="110" w:hanging="0"/>
              <w:rPr>
                <w:rFonts w:cs="Calibri" w:cstheme="minorHAnsi"/>
                <w:b/>
                <w:b/>
                <w:color w:val="595959" w:themeColor="text1" w:themeTint="a6"/>
                <w:sz w:val="18"/>
                <w:szCs w:val="18"/>
              </w:rPr>
            </w:pPr>
            <w:r>
              <w:rPr>
                <w:rFonts w:cs="Calibri" w:cstheme="minorHAnsi"/>
                <w:b/>
                <w:color w:val="595959" w:themeColor="text1" w:themeTint="a6"/>
                <w:sz w:val="18"/>
                <w:szCs w:val="18"/>
              </w:rPr>
              <w:t>* Dados Complementares para assinatura de contrato no sistema</w:t>
            </w:r>
          </w:p>
        </w:tc>
      </w:tr>
      <w:tr>
        <w:trPr>
          <w:trHeight w:val="482" w:hRule="atLeast"/>
        </w:trPr>
        <w:tc>
          <w:tcPr>
            <w:tcW w:w="7088" w:type="dxa"/>
            <w:gridSpan w:val="2"/>
            <w:tcBorders/>
          </w:tcPr>
          <w:p>
            <w:pPr>
              <w:pStyle w:val="NoSpacing"/>
              <w:widowControl w:val="false"/>
              <w:rPr>
                <w:rFonts w:cs="Calibri" w:cstheme="minorHAnsi"/>
                <w:sz w:val="18"/>
                <w:szCs w:val="18"/>
              </w:rPr>
            </w:pPr>
            <w:r>
              <w:rPr>
                <w:rFonts w:cs="Calibri" w:cstheme="minorHAnsi"/>
                <w:sz w:val="18"/>
                <w:szCs w:val="18"/>
              </w:rPr>
              <w:t>Endereço residencial</w:t>
            </w:r>
          </w:p>
        </w:tc>
        <w:tc>
          <w:tcPr>
            <w:tcW w:w="3302" w:type="dxa"/>
            <w:tcBorders/>
          </w:tcPr>
          <w:p>
            <w:pPr>
              <w:pStyle w:val="NoSpacing"/>
              <w:widowControl w:val="false"/>
              <w:rPr>
                <w:rFonts w:cs="Calibri" w:cstheme="minorHAnsi"/>
                <w:sz w:val="18"/>
                <w:szCs w:val="18"/>
              </w:rPr>
            </w:pPr>
            <w:r>
              <w:rPr>
                <w:rFonts w:cs="Calibri" w:cstheme="minorHAnsi"/>
                <w:sz w:val="18"/>
                <w:szCs w:val="18"/>
              </w:rPr>
              <w:t>RG/Órgão expedidor</w:t>
            </w:r>
          </w:p>
          <w:p>
            <w:pPr>
              <w:pStyle w:val="NoSpacing"/>
              <w:widowControl w:val="false"/>
              <w:rPr>
                <w:rFonts w:cs="Calibri" w:cstheme="minorHAnsi"/>
                <w:sz w:val="18"/>
                <w:szCs w:val="18"/>
              </w:rPr>
            </w:pPr>
            <w:r>
              <w:rPr>
                <w:rFonts w:cs="Calibri" w:cstheme="minorHAnsi"/>
                <w:sz w:val="18"/>
                <w:szCs w:val="18"/>
              </w:rPr>
            </w:r>
          </w:p>
        </w:tc>
      </w:tr>
      <w:tr>
        <w:trPr>
          <w:trHeight w:val="482" w:hRule="atLeast"/>
        </w:trPr>
        <w:tc>
          <w:tcPr>
            <w:tcW w:w="4962" w:type="dxa"/>
            <w:tcBorders/>
          </w:tcPr>
          <w:p>
            <w:pPr>
              <w:pStyle w:val="NoSpacing"/>
              <w:widowControl w:val="false"/>
              <w:rPr>
                <w:rFonts w:cs="Calibri" w:cstheme="minorHAnsi"/>
                <w:sz w:val="18"/>
                <w:szCs w:val="18"/>
              </w:rPr>
            </w:pPr>
            <w:r>
              <w:rPr>
                <w:rFonts w:cs="Calibri" w:cstheme="minorHAnsi"/>
                <w:sz w:val="18"/>
                <w:szCs w:val="18"/>
              </w:rPr>
              <w:t>Bairro</w:t>
            </w:r>
          </w:p>
          <w:p>
            <w:pPr>
              <w:pStyle w:val="NoSpacing"/>
              <w:widowControl w:val="false"/>
              <w:rPr>
                <w:rFonts w:cs="Calibri" w:cstheme="minorHAnsi"/>
                <w:sz w:val="18"/>
                <w:szCs w:val="18"/>
              </w:rPr>
            </w:pPr>
            <w:r>
              <w:rPr>
                <w:rFonts w:cs="Calibri" w:cstheme="minorHAnsi"/>
                <w:sz w:val="18"/>
                <w:szCs w:val="18"/>
              </w:rPr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Calibri" w:cstheme="minorHAnsi"/>
                <w:sz w:val="18"/>
                <w:szCs w:val="18"/>
              </w:rPr>
            </w:pPr>
            <w:r>
              <w:rPr>
                <w:rFonts w:cs="Calibri" w:cstheme="minorHAnsi"/>
                <w:sz w:val="18"/>
                <w:szCs w:val="18"/>
              </w:rPr>
              <w:t>Cidade</w:t>
            </w:r>
          </w:p>
        </w:tc>
        <w:tc>
          <w:tcPr>
            <w:tcW w:w="3302" w:type="dxa"/>
            <w:tcBorders/>
          </w:tcPr>
          <w:p>
            <w:pPr>
              <w:pStyle w:val="NoSpacing"/>
              <w:widowControl w:val="false"/>
              <w:rPr>
                <w:rFonts w:cs="Calibri" w:cstheme="minorHAnsi"/>
                <w:sz w:val="18"/>
                <w:szCs w:val="18"/>
              </w:rPr>
            </w:pPr>
            <w:r>
              <w:rPr>
                <w:rFonts w:cs="Calibri" w:cstheme="minorHAnsi"/>
                <w:sz w:val="18"/>
                <w:szCs w:val="18"/>
              </w:rPr>
              <w:t xml:space="preserve">CEP </w:t>
            </w:r>
          </w:p>
          <w:p>
            <w:pPr>
              <w:pStyle w:val="NoSpacing"/>
              <w:widowControl w:val="false"/>
              <w:rPr>
                <w:rFonts w:cs="Calibri" w:cstheme="minorHAnsi"/>
                <w:sz w:val="18"/>
                <w:szCs w:val="18"/>
              </w:rPr>
            </w:pPr>
            <w:r>
              <w:rPr>
                <w:rFonts w:cs="Calibri" w:cstheme="minorHAnsi"/>
                <w:sz w:val="18"/>
                <w:szCs w:val="18"/>
              </w:rPr>
            </w:r>
          </w:p>
        </w:tc>
      </w:tr>
      <w:tr>
        <w:trPr>
          <w:trHeight w:val="510" w:hRule="atLeast"/>
        </w:trPr>
        <w:tc>
          <w:tcPr>
            <w:tcW w:w="4962" w:type="dxa"/>
            <w:tcBorders/>
          </w:tcPr>
          <w:p>
            <w:pPr>
              <w:pStyle w:val="NoSpacing"/>
              <w:widowControl w:val="false"/>
              <w:rPr>
                <w:rFonts w:cs="Calibri" w:cstheme="minorHAnsi"/>
                <w:sz w:val="18"/>
                <w:szCs w:val="18"/>
              </w:rPr>
            </w:pPr>
            <w:r>
              <w:rPr>
                <w:rFonts w:cs="Calibri" w:cstheme="minorHAnsi"/>
                <w:sz w:val="18"/>
                <w:szCs w:val="18"/>
              </w:rPr>
              <w:t>Profissão</w:t>
            </w:r>
          </w:p>
          <w:p>
            <w:pPr>
              <w:pStyle w:val="NoSpacing"/>
              <w:widowControl w:val="false"/>
              <w:rPr>
                <w:rFonts w:cs="Calibri" w:cstheme="minorHAnsi"/>
                <w:sz w:val="18"/>
                <w:szCs w:val="18"/>
              </w:rPr>
            </w:pPr>
            <w:r>
              <w:rPr>
                <w:rFonts w:cs="Calibri" w:cstheme="minorHAnsi"/>
                <w:sz w:val="18"/>
                <w:szCs w:val="18"/>
              </w:rPr>
            </w:r>
          </w:p>
        </w:tc>
        <w:tc>
          <w:tcPr>
            <w:tcW w:w="5428" w:type="dxa"/>
            <w:gridSpan w:val="2"/>
            <w:tcBorders/>
          </w:tcPr>
          <w:p>
            <w:pPr>
              <w:pStyle w:val="NoSpacing"/>
              <w:widowControl w:val="false"/>
              <w:rPr>
                <w:rFonts w:cs="Calibri" w:cstheme="minorHAnsi"/>
                <w:sz w:val="18"/>
                <w:szCs w:val="18"/>
              </w:rPr>
            </w:pPr>
            <w:r>
              <w:rPr>
                <w:rFonts w:cs="Calibri" w:cstheme="minorHAnsi"/>
                <w:sz w:val="18"/>
                <w:szCs w:val="18"/>
              </w:rPr>
              <w:t>Estado Civil</w:t>
            </w:r>
          </w:p>
          <w:p>
            <w:pPr>
              <w:pStyle w:val="NoSpacing"/>
              <w:widowControl w:val="false"/>
              <w:rPr>
                <w:rFonts w:cs="Calibri" w:cstheme="minorHAnsi"/>
                <w:sz w:val="18"/>
                <w:szCs w:val="18"/>
              </w:rPr>
            </w:pPr>
            <w:r>
              <w:rPr>
                <w:rFonts w:cs="Calibri" w:cstheme="minorHAnsi"/>
                <w:sz w:val="18"/>
                <w:szCs w:val="18"/>
              </w:rPr>
            </w:r>
          </w:p>
        </w:tc>
      </w:tr>
    </w:tbl>
    <w:p>
      <w:pPr>
        <w:pStyle w:val="NoSpacing"/>
        <w:jc w:val="center"/>
        <w:rPr>
          <w:rFonts w:cs="Calibri" w:cstheme="minorHAnsi"/>
          <w:b/>
          <w:b/>
          <w:sz w:val="18"/>
          <w:szCs w:val="18"/>
        </w:rPr>
      </w:pPr>
      <w:r>
        <w:rPr>
          <w:rFonts w:cs="Calibri" w:cstheme="minorHAnsi"/>
          <w:b/>
          <w:sz w:val="18"/>
          <w:szCs w:val="18"/>
        </w:rPr>
      </w:r>
    </w:p>
    <w:p>
      <w:pPr>
        <w:pStyle w:val="NoSpacing"/>
        <w:jc w:val="center"/>
        <w:rPr>
          <w:rFonts w:cs="Calibri" w:cstheme="minorHAnsi"/>
          <w:b/>
          <w:b/>
          <w:sz w:val="18"/>
          <w:szCs w:val="18"/>
        </w:rPr>
      </w:pPr>
      <w:r>
        <w:rPr>
          <w:rFonts w:cs="Calibri" w:cstheme="minorHAnsi"/>
          <w:b/>
          <w:sz w:val="18"/>
          <w:szCs w:val="18"/>
        </w:rPr>
      </w:r>
    </w:p>
    <w:p>
      <w:pPr>
        <w:pStyle w:val="NoSpacing"/>
        <w:jc w:val="center"/>
        <w:rPr>
          <w:rFonts w:cs="Calibri" w:cstheme="minorHAnsi"/>
          <w:b/>
          <w:b/>
          <w:sz w:val="18"/>
          <w:szCs w:val="18"/>
        </w:rPr>
      </w:pPr>
      <w:r>
        <w:rPr>
          <w:rFonts w:cs="Calibri" w:cstheme="minorHAnsi"/>
          <w:b/>
          <w:sz w:val="18"/>
          <w:szCs w:val="18"/>
        </w:rPr>
      </w:r>
    </w:p>
    <w:tbl>
      <w:tblPr>
        <w:tblStyle w:val="Tabelacomgrade"/>
        <w:tblpPr w:bottomFromText="0" w:horzAnchor="margin" w:leftFromText="141" w:rightFromText="141" w:tblpX="0" w:tblpXSpec="center" w:tblpY="2301" w:topFromText="0" w:vertAnchor="page"/>
        <w:tblW w:w="10411" w:type="dxa"/>
        <w:jc w:val="center"/>
        <w:tblInd w:w="0" w:type="dxa"/>
        <w:tblCellMar>
          <w:top w:w="0" w:type="dxa"/>
          <w:left w:w="5" w:type="dxa"/>
          <w:bottom w:w="0" w:type="dxa"/>
          <w:right w:w="5" w:type="dxa"/>
        </w:tblCellMar>
        <w:tblLook w:val="04a0"/>
      </w:tblPr>
      <w:tblGrid>
        <w:gridCol w:w="3255"/>
        <w:gridCol w:w="3402"/>
        <w:gridCol w:w="3754"/>
      </w:tblGrid>
      <w:tr>
        <w:trPr>
          <w:trHeight w:val="283" w:hRule="atLeast"/>
        </w:trPr>
        <w:tc>
          <w:tcPr>
            <w:tcW w:w="10411" w:type="dxa"/>
            <w:gridSpan w:val="3"/>
            <w:tcBorders/>
            <w:shd w:color="auto" w:fill="D9D9D9" w:themeFill="background1" w:themeFillShade="d9" w:val="clear"/>
            <w:vAlign w:val="center"/>
          </w:tcPr>
          <w:p>
            <w:pPr>
              <w:pStyle w:val="NoSpacing"/>
              <w:widowControl w:val="false"/>
              <w:numPr>
                <w:ilvl w:val="0"/>
                <w:numId w:val="5"/>
              </w:numPr>
              <w:ind w:left="426" w:hanging="284"/>
              <w:rPr>
                <w:rFonts w:eastAsia="Times New Roman" w:cs="Calibri" w:cstheme="minorHAnsi"/>
                <w:b/>
                <w:b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Calibri" w:cstheme="minorHAnsi"/>
                <w:b/>
                <w:color w:val="000000"/>
                <w:sz w:val="18"/>
                <w:szCs w:val="18"/>
                <w:lang w:eastAsia="pt-BR"/>
              </w:rPr>
              <w:t>Perfis de Patrimônio Imóvel</w:t>
            </w:r>
          </w:p>
        </w:tc>
      </w:tr>
      <w:tr>
        <w:trPr>
          <w:trHeight w:val="391" w:hRule="atLeast"/>
        </w:trPr>
        <w:tc>
          <w:tcPr>
            <w:tcW w:w="325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42" w:hanging="0"/>
              <w:rPr>
                <w:rFonts w:eastAsia="Times New Roman" w:cs="Calibri" w:cstheme="minorHAnsi"/>
                <w:color w:val="000000"/>
                <w:sz w:val="16"/>
                <w:szCs w:val="18"/>
                <w:lang w:eastAsia="pt-BR"/>
              </w:rPr>
            </w:pPr>
            <w:r>
              <w:rPr>
                <w:rFonts w:eastAsia="Times New Roman" w:cs="Calibri" w:cstheme="minorHAnsi"/>
                <w:color w:val="000000"/>
                <w:sz w:val="16"/>
                <w:szCs w:val="18"/>
                <w:lang w:eastAsia="pt-BR"/>
              </w:rPr>
              <w:t xml:space="preserve">(     ) Gestor </w:t>
            </w:r>
            <w:r>
              <w:rPr>
                <w:rFonts w:eastAsia="Times New Roman" w:cs="Calibri" w:cstheme="minorHAnsi"/>
                <w:color w:val="000000"/>
                <w:sz w:val="16"/>
                <w:szCs w:val="18"/>
                <w:lang w:val="en-US" w:eastAsia="pt-BR"/>
              </w:rPr>
              <w:t>P</w:t>
            </w:r>
            <w:r>
              <w:rPr>
                <w:rFonts w:eastAsia="Times New Roman" w:cs="Calibri" w:cstheme="minorHAnsi"/>
                <w:color w:val="000000"/>
                <w:sz w:val="16"/>
                <w:szCs w:val="18"/>
                <w:lang w:eastAsia="pt-BR"/>
              </w:rPr>
              <w:t>atrimônio Imóvel</w:t>
            </w:r>
          </w:p>
        </w:tc>
        <w:tc>
          <w:tcPr>
            <w:tcW w:w="3402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00" w:hanging="0"/>
              <w:rPr>
                <w:rFonts w:eastAsia="Times New Roman" w:cs="Calibri" w:cstheme="minorHAnsi"/>
                <w:color w:val="000000"/>
                <w:sz w:val="16"/>
                <w:szCs w:val="18"/>
                <w:lang w:eastAsia="pt-BR"/>
              </w:rPr>
            </w:pPr>
            <w:r>
              <w:rPr>
                <w:rFonts w:eastAsia="Times New Roman" w:cs="Calibri" w:cstheme="minorHAnsi"/>
                <w:color w:val="000000"/>
                <w:sz w:val="16"/>
                <w:szCs w:val="18"/>
                <w:lang w:eastAsia="pt-BR"/>
              </w:rPr>
              <w:t>(     ) Gestor Central Patrimônio Imóvel</w:t>
            </w:r>
          </w:p>
        </w:tc>
        <w:tc>
          <w:tcPr>
            <w:tcW w:w="3754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07" w:hanging="0"/>
              <w:rPr>
                <w:rFonts w:eastAsia="Times New Roman" w:cs="Calibri" w:cstheme="minorHAnsi"/>
                <w:color w:val="000000"/>
                <w:sz w:val="16"/>
                <w:szCs w:val="18"/>
                <w:lang w:eastAsia="pt-BR"/>
              </w:rPr>
            </w:pPr>
            <w:r>
              <w:rPr>
                <w:rFonts w:eastAsia="Times New Roman" w:cs="Calibri" w:cstheme="minorHAnsi"/>
                <w:color w:val="000000"/>
                <w:sz w:val="16"/>
                <w:szCs w:val="18"/>
                <w:lang w:eastAsia="pt-BR"/>
              </w:rPr>
              <w:t>(     ) Agente Responsável de Imóvel</w:t>
            </w:r>
          </w:p>
        </w:tc>
      </w:tr>
      <w:tr>
        <w:trPr>
          <w:trHeight w:val="391" w:hRule="atLeast"/>
        </w:trPr>
        <w:tc>
          <w:tcPr>
            <w:tcW w:w="325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42" w:hanging="0"/>
              <w:rPr>
                <w:rFonts w:eastAsia="Times New Roman" w:cs="Calibri" w:cstheme="minorHAnsi"/>
                <w:color w:val="000000"/>
                <w:sz w:val="16"/>
                <w:szCs w:val="18"/>
                <w:lang w:eastAsia="pt-BR"/>
              </w:rPr>
            </w:pPr>
            <w:r>
              <w:rPr>
                <w:rFonts w:eastAsia="Times New Roman" w:cs="Calibri" w:cstheme="minorHAnsi"/>
                <w:color w:val="000000"/>
                <w:sz w:val="16"/>
                <w:szCs w:val="18"/>
                <w:lang w:eastAsia="pt-BR"/>
              </w:rPr>
              <w:t>(     )Analista de Patrimônio Imóvel</w:t>
            </w:r>
          </w:p>
        </w:tc>
        <w:tc>
          <w:tcPr>
            <w:tcW w:w="3402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00" w:hanging="0"/>
              <w:rPr>
                <w:rFonts w:eastAsia="Times New Roman" w:cs="Calibri" w:cstheme="minorHAnsi"/>
                <w:color w:val="000000"/>
                <w:sz w:val="16"/>
                <w:szCs w:val="18"/>
                <w:lang w:eastAsia="pt-BR"/>
              </w:rPr>
            </w:pPr>
            <w:r>
              <w:rPr>
                <w:rFonts w:eastAsia="Times New Roman" w:cs="Calibri" w:cstheme="minorHAnsi"/>
                <w:color w:val="000000"/>
                <w:sz w:val="16"/>
                <w:szCs w:val="18"/>
                <w:lang w:eastAsia="pt-BR"/>
              </w:rPr>
              <w:t>(     ) Gestor Setorial Patrimônio Imóvel</w:t>
            </w:r>
          </w:p>
        </w:tc>
        <w:tc>
          <w:tcPr>
            <w:tcW w:w="3754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41" w:hanging="0"/>
              <w:rPr>
                <w:rFonts w:eastAsia="Times New Roman" w:cs="Calibri" w:cstheme="minorHAnsi"/>
                <w:color w:val="000000"/>
                <w:sz w:val="16"/>
                <w:szCs w:val="18"/>
                <w:lang w:eastAsia="pt-BR"/>
              </w:rPr>
            </w:pPr>
            <w:r>
              <w:rPr>
                <w:rFonts w:eastAsia="Times New Roman" w:cs="Calibri" w:cstheme="minorHAnsi"/>
                <w:color w:val="000000"/>
                <w:sz w:val="16"/>
                <w:szCs w:val="18"/>
                <w:lang w:eastAsia="pt-BR"/>
              </w:rPr>
            </w:r>
          </w:p>
        </w:tc>
      </w:tr>
    </w:tbl>
    <w:tbl>
      <w:tblPr>
        <w:tblStyle w:val="Tabelacomgrade"/>
        <w:tblpPr w:bottomFromText="0" w:horzAnchor="margin" w:leftFromText="141" w:rightFromText="141" w:tblpX="0" w:tblpXSpec="center" w:tblpY="14" w:topFromText="0" w:vertAnchor="text"/>
        <w:tblW w:w="10411" w:type="dxa"/>
        <w:jc w:val="center"/>
        <w:tblInd w:w="0" w:type="dxa"/>
        <w:tblCellMar>
          <w:top w:w="0" w:type="dxa"/>
          <w:left w:w="5" w:type="dxa"/>
          <w:bottom w:w="0" w:type="dxa"/>
          <w:right w:w="5" w:type="dxa"/>
        </w:tblCellMar>
        <w:tblLook w:val="04a0"/>
      </w:tblPr>
      <w:tblGrid>
        <w:gridCol w:w="3113"/>
        <w:gridCol w:w="3686"/>
        <w:gridCol w:w="3612"/>
      </w:tblGrid>
      <w:tr>
        <w:trPr>
          <w:trHeight w:val="283" w:hRule="atLeast"/>
        </w:trPr>
        <w:tc>
          <w:tcPr>
            <w:tcW w:w="10411" w:type="dxa"/>
            <w:gridSpan w:val="3"/>
            <w:tcBorders/>
            <w:shd w:color="auto" w:fill="D9D9D9" w:themeFill="background1" w:themeFillShade="d9" w:val="clear"/>
            <w:vAlign w:val="center"/>
          </w:tcPr>
          <w:p>
            <w:pPr>
              <w:pStyle w:val="NoSpacing"/>
              <w:widowControl w:val="false"/>
              <w:numPr>
                <w:ilvl w:val="0"/>
                <w:numId w:val="5"/>
              </w:numPr>
              <w:ind w:left="426" w:hanging="284"/>
              <w:rPr>
                <w:rFonts w:eastAsia="Times New Roman" w:cs="Calibri" w:cstheme="minorHAnsi"/>
                <w:b/>
                <w:b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Calibri" w:cstheme="minorHAnsi"/>
                <w:b/>
                <w:color w:val="000000"/>
                <w:sz w:val="18"/>
                <w:szCs w:val="18"/>
                <w:lang w:eastAsia="pt-BR"/>
              </w:rPr>
              <w:t xml:space="preserve">Perfis de Patrimônio Móvel </w:t>
            </w:r>
          </w:p>
        </w:tc>
      </w:tr>
      <w:tr>
        <w:trPr>
          <w:trHeight w:val="391" w:hRule="atLeast"/>
        </w:trPr>
        <w:tc>
          <w:tcPr>
            <w:tcW w:w="3113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42" w:hanging="0"/>
              <w:rPr>
                <w:rFonts w:eastAsia="Times New Roman" w:cs="Calibri" w:cstheme="minorHAnsi"/>
                <w:color w:val="000000"/>
                <w:sz w:val="16"/>
                <w:szCs w:val="18"/>
                <w:lang w:val="en-US" w:eastAsia="pt-BR"/>
              </w:rPr>
            </w:pPr>
            <w:r>
              <w:rPr>
                <w:rFonts w:eastAsia="Times New Roman" w:cs="Calibri" w:cstheme="minorHAnsi"/>
                <w:color w:val="000000"/>
                <w:sz w:val="16"/>
                <w:szCs w:val="18"/>
                <w:lang w:val="en-US" w:eastAsia="pt-BR"/>
              </w:rPr>
              <w:t>(     ) Gestor Patrimônio Móvel</w:t>
            </w:r>
          </w:p>
        </w:tc>
        <w:tc>
          <w:tcPr>
            <w:tcW w:w="368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45" w:hanging="0"/>
              <w:rPr>
                <w:rFonts w:eastAsia="Times New Roman" w:cs="Calibri" w:cstheme="minorHAnsi"/>
                <w:color w:val="000000"/>
                <w:sz w:val="16"/>
                <w:szCs w:val="18"/>
                <w:lang w:val="en-US" w:eastAsia="pt-BR"/>
              </w:rPr>
            </w:pPr>
            <w:r>
              <w:rPr>
                <w:rFonts w:eastAsia="Times New Roman" w:cs="Calibri" w:cstheme="minorHAnsi"/>
                <w:color w:val="000000"/>
                <w:sz w:val="16"/>
                <w:szCs w:val="18"/>
                <w:lang w:val="en-US" w:eastAsia="pt-BR"/>
              </w:rPr>
              <w:t>(     ) Gestor Central de Patrimônio Móvel</w:t>
            </w:r>
          </w:p>
        </w:tc>
        <w:tc>
          <w:tcPr>
            <w:tcW w:w="361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44" w:hanging="2"/>
              <w:rPr>
                <w:rFonts w:eastAsia="Times New Roman" w:cs="Calibri" w:cstheme="minorHAnsi"/>
                <w:color w:val="000000" w:themeColor="text1"/>
                <w:sz w:val="16"/>
                <w:szCs w:val="18"/>
                <w:lang w:eastAsia="pt-BR"/>
              </w:rPr>
            </w:pPr>
            <w:r>
              <w:rPr>
                <w:rFonts w:eastAsia="Times New Roman" w:cs="Calibri" w:cstheme="minorHAnsi"/>
                <w:color w:val="000000"/>
                <w:sz w:val="16"/>
                <w:szCs w:val="18"/>
                <w:lang w:eastAsia="pt-BR"/>
              </w:rPr>
              <w:t xml:space="preserve">(     ) </w:t>
            </w:r>
            <w:r>
              <w:rPr>
                <w:rFonts w:eastAsia="Times New Roman" w:cs="Calibri" w:cstheme="minorHAnsi"/>
                <w:color w:val="000000"/>
                <w:sz w:val="16"/>
                <w:szCs w:val="18"/>
                <w:lang w:val="en-US" w:eastAsia="pt-BR"/>
              </w:rPr>
              <w:t>Agente responsável</w:t>
            </w:r>
          </w:p>
        </w:tc>
      </w:tr>
      <w:tr>
        <w:trPr>
          <w:trHeight w:val="53" w:hRule="atLeast"/>
        </w:trPr>
        <w:tc>
          <w:tcPr>
            <w:tcW w:w="3113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42" w:hanging="0"/>
              <w:rPr>
                <w:rFonts w:eastAsia="Times New Roman" w:cs="Calibri" w:cstheme="minorHAnsi"/>
                <w:color w:val="000000"/>
                <w:sz w:val="16"/>
                <w:szCs w:val="18"/>
                <w:lang w:eastAsia="pt-BR"/>
              </w:rPr>
            </w:pPr>
            <w:r>
              <w:rPr>
                <w:rFonts w:eastAsia="Times New Roman" w:cs="Calibri" w:cstheme="minorHAnsi"/>
                <w:color w:val="000000" w:themeColor="text1"/>
                <w:sz w:val="16"/>
                <w:szCs w:val="18"/>
                <w:lang w:eastAsia="pt-BR"/>
              </w:rPr>
              <w:t>(    ) Analista Patrimonial de Móveis</w:t>
            </w:r>
          </w:p>
        </w:tc>
        <w:tc>
          <w:tcPr>
            <w:tcW w:w="368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45" w:hanging="0"/>
              <w:rPr>
                <w:rFonts w:eastAsia="Times New Roman" w:cs="Calibri" w:cstheme="minorHAnsi"/>
                <w:color w:val="000000"/>
                <w:sz w:val="16"/>
                <w:szCs w:val="18"/>
                <w:lang w:eastAsia="pt-BR"/>
              </w:rPr>
            </w:pPr>
            <w:r>
              <w:rPr>
                <w:rFonts w:eastAsia="Times New Roman" w:cs="Calibri" w:cstheme="minorHAnsi"/>
                <w:color w:val="000000"/>
                <w:sz w:val="16"/>
                <w:szCs w:val="18"/>
                <w:lang w:eastAsia="pt-BR"/>
              </w:rPr>
              <w:t xml:space="preserve">(     ) </w:t>
            </w:r>
            <w:r>
              <w:rPr>
                <w:rFonts w:cs="Calibri" w:cstheme="minorHAnsi"/>
                <w:color w:val="000000" w:themeColor="text1"/>
                <w:sz w:val="16"/>
                <w:szCs w:val="18"/>
              </w:rPr>
              <w:t>Presidente de Comissão de Inventário - Patrimônio</w:t>
            </w:r>
          </w:p>
        </w:tc>
        <w:tc>
          <w:tcPr>
            <w:tcW w:w="361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44" w:hanging="2"/>
              <w:rPr>
                <w:rFonts w:eastAsia="Times New Roman" w:cs="Calibri" w:cstheme="minorHAnsi"/>
                <w:color w:val="000000" w:themeColor="text1"/>
                <w:sz w:val="16"/>
                <w:szCs w:val="18"/>
                <w:lang w:eastAsia="pt-BR"/>
              </w:rPr>
            </w:pPr>
            <w:r>
              <w:rPr>
                <w:rFonts w:cs="Calibri" w:cstheme="minorHAnsi"/>
                <w:color w:val="000000" w:themeColor="text1"/>
                <w:sz w:val="16"/>
                <w:szCs w:val="18"/>
              </w:rPr>
              <w:t>(     ) Membro de Comissão de Inventário - Patrimônio</w:t>
            </w:r>
          </w:p>
        </w:tc>
      </w:tr>
    </w:tbl>
    <w:p>
      <w:pPr>
        <w:pStyle w:val="NoSpacing"/>
        <w:jc w:val="center"/>
        <w:rPr>
          <w:rFonts w:cs="Calibri" w:cstheme="minorHAnsi"/>
          <w:b/>
          <w:b/>
          <w:sz w:val="18"/>
          <w:szCs w:val="18"/>
        </w:rPr>
      </w:pPr>
      <w:r>
        <w:rPr>
          <w:rFonts w:cs="Calibri" w:cstheme="minorHAnsi"/>
          <w:b/>
          <w:sz w:val="18"/>
          <w:szCs w:val="18"/>
        </w:rPr>
      </w:r>
    </w:p>
    <w:p>
      <w:pPr>
        <w:pStyle w:val="NoSpacing"/>
        <w:jc w:val="center"/>
        <w:rPr>
          <w:rFonts w:cs="Calibri" w:cstheme="minorHAnsi"/>
          <w:b/>
          <w:b/>
          <w:sz w:val="18"/>
          <w:szCs w:val="18"/>
        </w:rPr>
      </w:pPr>
      <w:r>
        <w:rPr>
          <w:rFonts w:cs="Calibri" w:cstheme="minorHAnsi"/>
          <w:b/>
          <w:sz w:val="18"/>
          <w:szCs w:val="18"/>
        </w:rPr>
      </w:r>
    </w:p>
    <w:tbl>
      <w:tblPr>
        <w:tblStyle w:val="Tabelacomgrade"/>
        <w:tblpPr w:bottomFromText="0" w:horzAnchor="margin" w:leftFromText="141" w:rightFromText="141" w:tblpX="0" w:tblpXSpec="center" w:tblpY="101" w:topFromText="0" w:vertAnchor="text"/>
        <w:tblW w:w="10353" w:type="dxa"/>
        <w:jc w:val="center"/>
        <w:tblInd w:w="0" w:type="dxa"/>
        <w:tblCellMar>
          <w:top w:w="0" w:type="dxa"/>
          <w:left w:w="5" w:type="dxa"/>
          <w:bottom w:w="0" w:type="dxa"/>
          <w:right w:w="5" w:type="dxa"/>
        </w:tblCellMar>
        <w:tblLook w:val="04a0"/>
      </w:tblPr>
      <w:tblGrid>
        <w:gridCol w:w="2595"/>
        <w:gridCol w:w="2585"/>
        <w:gridCol w:w="2586"/>
        <w:gridCol w:w="2586"/>
      </w:tblGrid>
      <w:tr>
        <w:trPr>
          <w:trHeight w:val="283" w:hRule="atLeast"/>
        </w:trPr>
        <w:tc>
          <w:tcPr>
            <w:tcW w:w="10352" w:type="dxa"/>
            <w:gridSpan w:val="4"/>
            <w:tcBorders/>
            <w:shd w:color="auto" w:fill="D9D9D9" w:themeFill="background1" w:themeFillShade="d9" w:val="clear"/>
            <w:vAlign w:val="center"/>
          </w:tcPr>
          <w:p>
            <w:pPr>
              <w:pStyle w:val="NoSpacing"/>
              <w:widowControl w:val="false"/>
              <w:numPr>
                <w:ilvl w:val="0"/>
                <w:numId w:val="5"/>
              </w:numPr>
              <w:ind w:left="426" w:hanging="284"/>
              <w:rPr>
                <w:rFonts w:eastAsia="Times New Roman" w:cs="Calibri" w:cstheme="minorHAnsi"/>
                <w:b/>
                <w:b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Calibri" w:cstheme="minorHAnsi"/>
                <w:b/>
                <w:color w:val="000000"/>
                <w:sz w:val="18"/>
                <w:szCs w:val="18"/>
                <w:lang w:eastAsia="pt-BR"/>
              </w:rPr>
              <w:t xml:space="preserve">Perfis de Almoxarifado </w:t>
            </w:r>
          </w:p>
        </w:tc>
      </w:tr>
      <w:tr>
        <w:trPr>
          <w:trHeight w:val="391" w:hRule="atLeast"/>
        </w:trPr>
        <w:tc>
          <w:tcPr>
            <w:tcW w:w="25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42" w:hanging="0"/>
              <w:rPr>
                <w:rFonts w:eastAsia="Times New Roman" w:cs="Calibri" w:cstheme="minorHAnsi"/>
                <w:color w:val="000000"/>
                <w:sz w:val="16"/>
                <w:szCs w:val="18"/>
                <w:lang w:val="en-US" w:eastAsia="pt-BR"/>
              </w:rPr>
            </w:pPr>
            <w:r>
              <w:rPr>
                <w:rFonts w:eastAsia="Times New Roman" w:cs="Calibri" w:cstheme="minorHAnsi"/>
                <w:color w:val="000000"/>
                <w:sz w:val="16"/>
                <w:szCs w:val="18"/>
                <w:lang w:eastAsia="pt-BR"/>
              </w:rPr>
              <w:t xml:space="preserve">(     ) </w:t>
            </w:r>
            <w:r>
              <w:rPr>
                <w:rFonts w:eastAsia="Times New Roman" w:cs="Calibri" w:cstheme="minorHAnsi"/>
                <w:color w:val="000000"/>
                <w:sz w:val="16"/>
                <w:szCs w:val="18"/>
                <w:lang w:eastAsia="pt-BR"/>
              </w:rPr>
              <w:t xml:space="preserve"> Operador Logístico</w:t>
            </w:r>
          </w:p>
        </w:tc>
        <w:tc>
          <w:tcPr>
            <w:tcW w:w="258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71" w:hanging="0"/>
              <w:rPr>
                <w:rFonts w:eastAsia="Times New Roman" w:cs="Calibri" w:cstheme="minorHAnsi"/>
                <w:color w:val="000000"/>
                <w:sz w:val="16"/>
                <w:szCs w:val="18"/>
                <w:lang w:val="en-US" w:eastAsia="pt-BR"/>
              </w:rPr>
            </w:pPr>
            <w:r>
              <w:rPr>
                <w:rFonts w:eastAsia="Times New Roman" w:cs="Calibri" w:cstheme="minorHAnsi"/>
                <w:color w:val="000000"/>
                <w:sz w:val="16"/>
                <w:szCs w:val="18"/>
                <w:lang w:eastAsia="pt-BR"/>
              </w:rPr>
              <w:t xml:space="preserve">(     ) </w:t>
            </w:r>
            <w:r>
              <w:rPr>
                <w:rFonts w:eastAsia="Times New Roman" w:cs="Calibri" w:cstheme="minorHAnsi"/>
                <w:color w:val="000000"/>
                <w:sz w:val="16"/>
                <w:szCs w:val="18"/>
                <w:lang w:val="en-US" w:eastAsia="pt-BR"/>
              </w:rPr>
              <w:t xml:space="preserve"> Solicitante </w:t>
            </w:r>
            <w:r>
              <w:rPr>
                <w:rFonts w:eastAsia="Times New Roman" w:cs="Calibri" w:cstheme="minorHAnsi"/>
                <w:color w:val="000000"/>
                <w:sz w:val="16"/>
                <w:szCs w:val="18"/>
                <w:lang w:eastAsia="pt-BR"/>
              </w:rPr>
              <w:t>de Material</w:t>
            </w:r>
          </w:p>
        </w:tc>
        <w:tc>
          <w:tcPr>
            <w:tcW w:w="258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37" w:hanging="0"/>
              <w:rPr>
                <w:rFonts w:eastAsia="Times New Roman" w:cs="Calibri" w:cstheme="minorHAnsi"/>
                <w:color w:val="000000"/>
                <w:sz w:val="16"/>
                <w:szCs w:val="18"/>
                <w:lang w:val="en-US" w:eastAsia="pt-BR"/>
              </w:rPr>
            </w:pPr>
            <w:r>
              <w:rPr>
                <w:rFonts w:cs="Calibri" w:cstheme="minorHAnsi"/>
                <w:sz w:val="16"/>
                <w:szCs w:val="18"/>
              </w:rPr>
              <w:t>(      ) Presidente de comissão de inventário - Almoxarifado</w:t>
            </w:r>
          </w:p>
        </w:tc>
        <w:tc>
          <w:tcPr>
            <w:tcW w:w="2586" w:type="dxa"/>
            <w:tcBorders>
              <w:top w:val="nil"/>
              <w:bottom w:val="nil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36" w:hanging="0"/>
              <w:rPr>
                <w:rFonts w:eastAsia="Times New Roman" w:cs="Calibri" w:cstheme="minorHAnsi"/>
                <w:color w:val="000000"/>
                <w:sz w:val="16"/>
                <w:szCs w:val="18"/>
                <w:lang w:eastAsia="pt-BR"/>
              </w:rPr>
            </w:pPr>
            <w:r>
              <w:rPr>
                <w:rFonts w:eastAsia="Times New Roman" w:cs="Calibri" w:cstheme="minorHAnsi"/>
                <w:color w:val="000000"/>
                <w:sz w:val="16"/>
                <w:szCs w:val="18"/>
                <w:lang w:eastAsia="pt-BR"/>
              </w:rPr>
              <w:t xml:space="preserve">(     )  Gestor </w:t>
            </w:r>
            <w:r>
              <w:rPr>
                <w:rFonts w:eastAsia="Times New Roman" w:cs="Calibri" w:cstheme="minorHAnsi"/>
                <w:color w:val="000000"/>
                <w:sz w:val="16"/>
                <w:szCs w:val="18"/>
                <w:lang w:val="en-US" w:eastAsia="pt-BR"/>
              </w:rPr>
              <w:t>Logístico Central</w:t>
            </w:r>
          </w:p>
        </w:tc>
      </w:tr>
      <w:tr>
        <w:trPr>
          <w:trHeight w:val="391" w:hRule="atLeast"/>
        </w:trPr>
        <w:tc>
          <w:tcPr>
            <w:tcW w:w="259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42" w:hanging="0"/>
              <w:rPr>
                <w:rFonts w:eastAsia="Times New Roman" w:cs="Calibri" w:cstheme="minorHAnsi"/>
                <w:color w:val="000000"/>
                <w:sz w:val="16"/>
                <w:szCs w:val="18"/>
                <w:lang w:eastAsia="pt-BR"/>
              </w:rPr>
            </w:pPr>
            <w:r>
              <w:rPr>
                <w:rFonts w:eastAsia="Times New Roman" w:cs="Calibri" w:cstheme="minorHAnsi"/>
                <w:color w:val="000000"/>
                <w:sz w:val="16"/>
                <w:szCs w:val="18"/>
                <w:lang w:eastAsia="pt-BR"/>
              </w:rPr>
              <w:t>(     )  Gesto</w:t>
            </w:r>
            <w:r>
              <w:rPr>
                <w:rFonts w:eastAsia="Times New Roman" w:cs="Calibri" w:cstheme="minorHAnsi"/>
                <w:color w:val="000000"/>
                <w:sz w:val="16"/>
                <w:szCs w:val="18"/>
                <w:lang w:val="en-US" w:eastAsia="pt-BR"/>
              </w:rPr>
              <w:t>r Logístico</w:t>
            </w:r>
          </w:p>
        </w:tc>
        <w:tc>
          <w:tcPr>
            <w:tcW w:w="258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71" w:hanging="0"/>
              <w:rPr>
                <w:rFonts w:eastAsia="Times New Roman" w:cs="Calibri" w:cstheme="minorHAnsi"/>
                <w:color w:val="000000"/>
                <w:sz w:val="16"/>
                <w:szCs w:val="18"/>
                <w:lang w:eastAsia="pt-BR"/>
              </w:rPr>
            </w:pPr>
            <w:r>
              <w:rPr>
                <w:rFonts w:eastAsia="Times New Roman" w:cs="Calibri" w:cstheme="minorHAnsi"/>
                <w:color w:val="000000"/>
                <w:sz w:val="16"/>
                <w:szCs w:val="18"/>
                <w:lang w:eastAsia="pt-BR"/>
              </w:rPr>
              <w:t xml:space="preserve">(     ) </w:t>
            </w:r>
            <w:r>
              <w:rPr>
                <w:rFonts w:eastAsia="Times New Roman" w:cs="Calibri" w:cstheme="minorHAnsi"/>
                <w:color w:val="000000"/>
                <w:sz w:val="16"/>
                <w:szCs w:val="18"/>
                <w:lang w:val="en-US" w:eastAsia="pt-BR"/>
              </w:rPr>
              <w:t>Aprovador de Material Setorial</w:t>
            </w:r>
          </w:p>
        </w:tc>
        <w:tc>
          <w:tcPr>
            <w:tcW w:w="258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37" w:hanging="0"/>
              <w:rPr>
                <w:rFonts w:eastAsia="Times New Roman" w:cs="Calibri" w:cstheme="minorHAnsi"/>
                <w:color w:val="000000"/>
                <w:sz w:val="16"/>
                <w:szCs w:val="18"/>
                <w:lang w:eastAsia="pt-BR"/>
              </w:rPr>
            </w:pPr>
            <w:r>
              <w:rPr>
                <w:rFonts w:cs="Calibri" w:cstheme="minorHAnsi"/>
                <w:sz w:val="16"/>
                <w:szCs w:val="18"/>
              </w:rPr>
              <w:t>(      ) Membro de comissão de inventário -  Almoxarifado</w:t>
            </w:r>
          </w:p>
        </w:tc>
        <w:tc>
          <w:tcPr>
            <w:tcW w:w="258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36" w:hanging="0"/>
              <w:rPr>
                <w:rFonts w:eastAsia="Times New Roman" w:cs="Calibri" w:cstheme="minorHAnsi"/>
                <w:color w:val="000000"/>
                <w:sz w:val="16"/>
                <w:szCs w:val="18"/>
                <w:lang w:eastAsia="pt-BR"/>
              </w:rPr>
            </w:pPr>
            <w:r>
              <w:rPr>
                <w:rFonts w:eastAsia="Times New Roman" w:cs="Calibri" w:cstheme="minorHAnsi"/>
                <w:color w:val="000000"/>
                <w:sz w:val="16"/>
                <w:szCs w:val="18"/>
                <w:lang w:eastAsia="pt-BR"/>
              </w:rPr>
            </w:r>
          </w:p>
        </w:tc>
      </w:tr>
    </w:tbl>
    <w:p>
      <w:pPr>
        <w:pStyle w:val="NoSpacing"/>
        <w:jc w:val="center"/>
        <w:rPr>
          <w:rFonts w:cs="Calibri" w:cstheme="minorHAnsi"/>
          <w:b/>
          <w:b/>
          <w:sz w:val="18"/>
          <w:szCs w:val="18"/>
        </w:rPr>
      </w:pPr>
      <w:r>
        <w:rPr>
          <w:rFonts w:cs="Calibri" w:cstheme="minorHAnsi"/>
          <w:b/>
          <w:sz w:val="18"/>
          <w:szCs w:val="18"/>
        </w:rPr>
      </w:r>
    </w:p>
    <w:p>
      <w:pPr>
        <w:pStyle w:val="NoSpacing"/>
        <w:jc w:val="center"/>
        <w:rPr>
          <w:rFonts w:cs="Calibri" w:cstheme="minorHAnsi"/>
          <w:b/>
          <w:b/>
          <w:sz w:val="18"/>
          <w:szCs w:val="18"/>
        </w:rPr>
      </w:pPr>
      <w:r>
        <w:rPr>
          <w:rFonts w:cs="Calibri" w:cstheme="minorHAnsi"/>
          <w:b/>
          <w:sz w:val="18"/>
          <w:szCs w:val="18"/>
        </w:rPr>
      </w:r>
    </w:p>
    <w:p>
      <w:pPr>
        <w:pStyle w:val="NoSpacing"/>
        <w:jc w:val="center"/>
        <w:rPr>
          <w:rFonts w:cs="Calibri" w:cstheme="minorHAnsi"/>
          <w:b/>
          <w:b/>
          <w:sz w:val="18"/>
          <w:szCs w:val="18"/>
        </w:rPr>
      </w:pPr>
      <w:r>
        <w:rPr>
          <w:rFonts w:cs="Calibri" w:cstheme="minorHAnsi"/>
          <w:b/>
          <w:sz w:val="18"/>
          <w:szCs w:val="18"/>
        </w:rPr>
      </w:r>
    </w:p>
    <w:p>
      <w:pPr>
        <w:pStyle w:val="NoSpacing"/>
        <w:rPr>
          <w:rFonts w:cs="Calibri" w:cstheme="minorHAnsi"/>
          <w:sz w:val="18"/>
          <w:szCs w:val="18"/>
        </w:rPr>
      </w:pPr>
      <w:r>
        <w:rPr>
          <w:rFonts w:cs="Calibri" w:cstheme="minorHAnsi"/>
          <w:sz w:val="18"/>
          <w:szCs w:val="18"/>
        </w:rPr>
      </w:r>
    </w:p>
    <w:p>
      <w:pPr>
        <w:pStyle w:val="NoSpacing"/>
        <w:rPr>
          <w:rFonts w:cs="Calibri" w:cstheme="minorHAnsi"/>
          <w:sz w:val="18"/>
          <w:szCs w:val="18"/>
        </w:rPr>
      </w:pPr>
      <w:r>
        <w:rPr>
          <w:rFonts w:cs="Calibri" w:cstheme="minorHAnsi"/>
          <w:sz w:val="18"/>
          <w:szCs w:val="18"/>
        </w:rPr>
      </w:r>
    </w:p>
    <w:p>
      <w:pPr>
        <w:pStyle w:val="NoSpacing"/>
        <w:rPr>
          <w:rFonts w:cs="Calibri" w:cstheme="minorHAnsi"/>
          <w:sz w:val="18"/>
          <w:szCs w:val="18"/>
        </w:rPr>
      </w:pPr>
      <w:r>
        <w:rPr>
          <w:rFonts w:cs="Calibri" w:cstheme="minorHAnsi"/>
          <w:sz w:val="18"/>
          <w:szCs w:val="18"/>
        </w:rPr>
      </w:r>
    </w:p>
    <w:p>
      <w:pPr>
        <w:pStyle w:val="NoSpacing"/>
        <w:rPr>
          <w:rFonts w:cs="Calibri" w:cstheme="minorHAnsi"/>
          <w:sz w:val="18"/>
          <w:szCs w:val="18"/>
        </w:rPr>
      </w:pPr>
      <w:r>
        <w:rPr>
          <w:rFonts w:cs="Calibri" w:cstheme="minorHAnsi"/>
          <w:sz w:val="18"/>
          <w:szCs w:val="18"/>
        </w:rPr>
      </w:r>
    </w:p>
    <w:p>
      <w:pPr>
        <w:pStyle w:val="NoSpacing"/>
        <w:rPr>
          <w:rFonts w:cs="Calibri" w:cstheme="minorHAnsi"/>
          <w:sz w:val="18"/>
          <w:szCs w:val="18"/>
        </w:rPr>
      </w:pPr>
      <w:r>
        <w:rPr>
          <w:rFonts w:cs="Calibri" w:cstheme="minorHAnsi"/>
          <w:sz w:val="18"/>
          <w:szCs w:val="18"/>
        </w:rPr>
        <mc:AlternateContent>
          <mc:Choice Requires="wps">
            <w:drawing>
              <wp:anchor behindDoc="0" distT="0" distB="0" distL="114300" distR="114300" simplePos="0" locked="0" layoutInCell="1" allowOverlap="1" relativeHeight="18">
                <wp:simplePos x="0" y="0"/>
                <wp:positionH relativeFrom="column">
                  <wp:posOffset>-856615</wp:posOffset>
                </wp:positionH>
                <wp:positionV relativeFrom="paragraph">
                  <wp:posOffset>162560</wp:posOffset>
                </wp:positionV>
                <wp:extent cx="5009515" cy="1270"/>
                <wp:effectExtent l="0" t="0" r="0" b="0"/>
                <wp:wrapNone/>
                <wp:docPr id="1" name="Conector reto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3808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67.45pt,12.8pt" to="494.55pt,12.8pt" ID="Conector reto 6" stroked="t" style="position:absolute">
                <v:stroke color="black" dashstyle="dash" joinstyle="round" endcap="flat"/>
                <v:fill o:detectmouseclick="t" on="false"/>
              </v:line>
            </w:pict>
          </mc:Fallback>
        </mc:AlternateContent>
      </w:r>
    </w:p>
    <w:p>
      <w:pPr>
        <w:pStyle w:val="NoSpacing"/>
        <w:rPr>
          <w:rFonts w:cs="Calibri" w:cstheme="minorHAnsi"/>
          <w:sz w:val="18"/>
          <w:szCs w:val="18"/>
        </w:rPr>
      </w:pPr>
      <w:r>
        <w:rPr>
          <w:rFonts w:cs="Calibri" w:cstheme="minorHAnsi"/>
          <w:sz w:val="18"/>
          <w:szCs w:val="18"/>
        </w:rPr>
      </w:r>
    </w:p>
    <w:p>
      <w:pPr>
        <w:pStyle w:val="NoSpacing"/>
        <w:rPr>
          <w:rFonts w:cs="Calibri" w:cstheme="minorHAnsi"/>
          <w:sz w:val="18"/>
          <w:szCs w:val="18"/>
        </w:rPr>
      </w:pPr>
      <w:r>
        <w:rPr>
          <w:rFonts w:cs="Calibri" w:cstheme="minorHAnsi"/>
          <w:sz w:val="18"/>
          <w:szCs w:val="18"/>
        </w:rPr>
      </w:r>
    </w:p>
    <w:p>
      <w:pPr>
        <w:pStyle w:val="NoSpacing"/>
        <w:rPr>
          <w:rFonts w:cs="Calibri" w:cstheme="minorHAnsi"/>
          <w:sz w:val="18"/>
          <w:szCs w:val="18"/>
        </w:rPr>
      </w:pPr>
      <w:r>
        <w:rPr>
          <w:rFonts w:cs="Calibri" w:cstheme="minorHAnsi"/>
          <w:sz w:val="18"/>
          <w:szCs w:val="18"/>
        </w:rPr>
      </w:r>
    </w:p>
    <w:p>
      <w:pPr>
        <w:pStyle w:val="NoSpacing"/>
        <w:rPr>
          <w:rFonts w:cs="Calibri" w:cstheme="minorHAnsi"/>
          <w:sz w:val="18"/>
          <w:szCs w:val="18"/>
        </w:rPr>
      </w:pPr>
      <w:r>
        <w:rPr>
          <w:rFonts w:cs="Calibri" w:cstheme="minorHAnsi"/>
          <w:sz w:val="18"/>
          <w:szCs w:val="18"/>
        </w:rPr>
      </w:r>
    </w:p>
    <w:tbl>
      <w:tblPr>
        <w:tblStyle w:val="Tabelacomgrade"/>
        <w:tblW w:w="10349" w:type="dxa"/>
        <w:jc w:val="left"/>
        <w:tblInd w:w="-856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0349"/>
      </w:tblGrid>
      <w:tr>
        <w:trPr>
          <w:trHeight w:val="276" w:hRule="atLeast"/>
        </w:trPr>
        <w:tc>
          <w:tcPr>
            <w:tcW w:w="10349" w:type="dxa"/>
            <w:tcBorders/>
            <w:shd w:color="auto" w:fill="A6A6A6" w:themeFill="background1" w:themeFillShade="a6" w:val="clear"/>
            <w:vAlign w:val="center"/>
          </w:tcPr>
          <w:p>
            <w:pPr>
              <w:pStyle w:val="NoSpacing"/>
              <w:widowControl w:val="false"/>
              <w:jc w:val="center"/>
              <w:rPr>
                <w:rFonts w:cs="Calibri" w:cstheme="minorHAnsi"/>
                <w:b/>
                <w:b/>
                <w:sz w:val="18"/>
                <w:szCs w:val="18"/>
              </w:rPr>
            </w:pPr>
            <w:r>
              <w:rPr>
                <w:rFonts w:cs="Calibri" w:cstheme="minorHAnsi"/>
                <w:b/>
                <w:sz w:val="18"/>
                <w:szCs w:val="18"/>
              </w:rPr>
              <w:t>AUTORIZAÇÃO DA CHEFIA IMEDIATA</w:t>
            </w:r>
          </w:p>
        </w:tc>
      </w:tr>
      <w:tr>
        <w:trPr>
          <w:trHeight w:val="2524" w:hRule="atLeast"/>
        </w:trPr>
        <w:tc>
          <w:tcPr>
            <w:tcW w:w="10349" w:type="dxa"/>
            <w:tcBorders/>
          </w:tcPr>
          <w:p>
            <w:pPr>
              <w:pStyle w:val="NoSpacing"/>
              <w:widowControl w:val="false"/>
              <w:spacing w:before="0" w:after="60"/>
              <w:rPr>
                <w:rFonts w:cs="Calibri" w:cstheme="minorHAnsi"/>
                <w:sz w:val="18"/>
                <w:szCs w:val="18"/>
              </w:rPr>
            </w:pPr>
            <w:r>
              <w:rPr>
                <w:rFonts w:cs="Calibri" w:cstheme="minorHAnsi"/>
                <w:sz w:val="18"/>
                <w:szCs w:val="18"/>
              </w:rPr>
              <w:t>Senhor Gerente,</w:t>
            </w:r>
          </w:p>
          <w:p>
            <w:pPr>
              <w:pStyle w:val="NoSpacing"/>
              <w:widowControl w:val="false"/>
              <w:spacing w:lineRule="auto" w:line="312"/>
              <w:jc w:val="both"/>
              <w:rPr>
                <w:rFonts w:cs="Calibri" w:cstheme="minorHAnsi"/>
                <w:sz w:val="18"/>
                <w:szCs w:val="18"/>
              </w:rPr>
            </w:pPr>
            <w:r>
              <w:rPr>
                <w:rFonts w:cs="Calibri" w:cstheme="minorHAnsi"/>
                <w:sz w:val="18"/>
                <w:szCs w:val="18"/>
              </w:rPr>
              <w:t>Tendo em vista a legislação em vigor, eu_________________________________________, matrícula nº (______________), responsável setor ________________________________________________, solicito cadastrar para acesso ao sistema PE-Integrado, no(s) perfil(is) acima indicado(s), o funcionário qualificado, que declara estar ciente da responsabilidade que assumo pelo referido cadastramento.</w:t>
            </w:r>
          </w:p>
          <w:p>
            <w:pPr>
              <w:pStyle w:val="NoSpacing"/>
              <w:widowControl w:val="false"/>
              <w:spacing w:lineRule="auto" w:line="312"/>
              <w:jc w:val="both"/>
              <w:rPr>
                <w:rFonts w:cs="Calibri" w:cstheme="minorHAnsi"/>
                <w:sz w:val="18"/>
                <w:szCs w:val="18"/>
              </w:rPr>
            </w:pPr>
            <w:r>
              <w:rPr>
                <w:rFonts w:cs="Calibri" w:cstheme="minorHAnsi"/>
                <w:sz w:val="18"/>
                <w:szCs w:val="18"/>
              </w:rPr>
            </w:r>
          </w:p>
          <w:p>
            <w:pPr>
              <w:pStyle w:val="NoSpacing"/>
              <w:widowControl w:val="false"/>
              <w:spacing w:before="0" w:after="120"/>
              <w:jc w:val="center"/>
              <w:rPr>
                <w:rFonts w:cs="Calibri" w:cstheme="minorHAnsi"/>
                <w:sz w:val="18"/>
                <w:szCs w:val="18"/>
              </w:rPr>
            </w:pPr>
            <w:r>
              <w:rPr>
                <w:rFonts w:cs="Calibri" w:cstheme="minorHAnsi"/>
                <w:sz w:val="18"/>
                <w:szCs w:val="18"/>
              </w:rPr>
              <w:t>Recife, ____ de________________de _________</w:t>
            </w:r>
          </w:p>
          <w:p>
            <w:pPr>
              <w:pStyle w:val="NoSpacing"/>
              <w:widowControl w:val="false"/>
              <w:jc w:val="center"/>
              <w:rPr>
                <w:rFonts w:cs="Calibri" w:cstheme="minorHAnsi"/>
                <w:sz w:val="18"/>
                <w:szCs w:val="18"/>
              </w:rPr>
            </w:pPr>
            <w:r>
              <w:rPr>
                <w:rFonts w:cs="Calibri" w:cstheme="minorHAnsi"/>
                <w:sz w:val="18"/>
                <w:szCs w:val="18"/>
              </w:rPr>
              <mc:AlternateContent>
                <mc:Choice Requires="wps">
                  <w:drawing>
                    <wp:anchor behindDoc="0" distT="0" distB="0" distL="114300" distR="114300" simplePos="0" locked="0" layoutInCell="1" allowOverlap="1" relativeHeight="14">
                      <wp:simplePos x="0" y="0"/>
                      <wp:positionH relativeFrom="column">
                        <wp:posOffset>2044065</wp:posOffset>
                      </wp:positionH>
                      <wp:positionV relativeFrom="paragraph">
                        <wp:posOffset>155575</wp:posOffset>
                      </wp:positionV>
                      <wp:extent cx="2429510" cy="1270"/>
                      <wp:effectExtent l="0" t="0" r="0" b="0"/>
                      <wp:wrapNone/>
                      <wp:docPr id="2" name="AutoShape 17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28920" cy="720"/>
                              </a:xfrm>
                              <a:custGeom>
                                <a:avLst/>
                                <a:gdLst/>
                                <a:ahLst/>
                                <a:rect l="l" t="t" r="r" b="b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21600" y="21600"/>
                                    </a:lnTo>
                                  </a:path>
                                </a:pathLst>
                              </a:custGeom>
                              <a:noFill/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shapetype_32" coordsize="21600,21600" o:spt="32" path="m,l21600,21600nfe">
                      <v:stroke joinstyle="miter"/>
                      <v:path gradientshapeok="t" o:connecttype="rect" textboxrect="0,0,21600,21600"/>
                    </v:shapetype>
                    <v:shape id="shape_0" ID="AutoShape 17" stroked="t" style="position:absolute;margin-left:160.95pt;margin-top:12.25pt;width:191.2pt;height:0pt" type="shapetype_32">
                      <w10:wrap type="none"/>
                      <v:fill o:detectmouseclick="t" on="false"/>
                      <v:stroke color="black" joinstyle="round" endcap="flat"/>
                    </v:shape>
                  </w:pict>
                </mc:Fallback>
              </mc:AlternateContent>
            </w:r>
          </w:p>
          <w:p>
            <w:pPr>
              <w:pStyle w:val="NoSpacing"/>
              <w:widowControl w:val="false"/>
              <w:spacing w:before="0" w:after="240"/>
              <w:jc w:val="center"/>
              <w:rPr>
                <w:rFonts w:cs="Calibri" w:cstheme="minorHAnsi"/>
                <w:sz w:val="18"/>
                <w:szCs w:val="18"/>
              </w:rPr>
            </w:pPr>
            <w:r>
              <w:rPr>
                <w:rFonts w:cs="Calibri" w:cstheme="minorHAnsi"/>
                <w:sz w:val="18"/>
                <w:szCs w:val="18"/>
              </w:rPr>
              <w:t xml:space="preserve"> </w:t>
            </w:r>
            <w:r>
              <w:rPr>
                <w:rFonts w:cs="Calibri" w:cstheme="minorHAnsi"/>
                <w:sz w:val="18"/>
                <w:szCs w:val="18"/>
              </w:rPr>
              <w:t>(Assinatura e Carimbo do Chefe Imediato)</w:t>
            </w:r>
          </w:p>
        </w:tc>
      </w:tr>
      <w:tr>
        <w:trPr>
          <w:trHeight w:val="386" w:hRule="atLeast"/>
        </w:trPr>
        <w:tc>
          <w:tcPr>
            <w:tcW w:w="10349" w:type="dxa"/>
            <w:tcBorders>
              <w:left w:val="nil"/>
              <w:right w:val="nil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jc w:val="center"/>
              <w:rPr>
                <w:rFonts w:cs="Calibri" w:cstheme="minorHAnsi"/>
                <w:b/>
                <w:b/>
                <w:sz w:val="18"/>
                <w:szCs w:val="18"/>
              </w:rPr>
            </w:pPr>
            <w:r>
              <w:rPr>
                <w:rFonts w:cs="Calibri" w:cstheme="minorHAnsi"/>
                <w:b/>
                <w:sz w:val="18"/>
                <w:szCs w:val="18"/>
              </w:rPr>
            </w:r>
          </w:p>
          <w:p>
            <w:pPr>
              <w:pStyle w:val="NoSpacing"/>
              <w:widowControl w:val="false"/>
              <w:jc w:val="center"/>
              <w:rPr>
                <w:rFonts w:cs="Calibri" w:cstheme="minorHAnsi"/>
                <w:b/>
                <w:b/>
                <w:sz w:val="18"/>
                <w:szCs w:val="18"/>
              </w:rPr>
            </w:pPr>
            <w:r>
              <w:rPr>
                <w:rFonts w:cs="Calibri" w:cstheme="minorHAnsi"/>
                <w:b/>
                <w:sz w:val="18"/>
                <w:szCs w:val="18"/>
              </w:rPr>
            </w:r>
          </w:p>
        </w:tc>
      </w:tr>
      <w:tr>
        <w:trPr>
          <w:trHeight w:val="276" w:hRule="atLeast"/>
        </w:trPr>
        <w:tc>
          <w:tcPr>
            <w:tcW w:w="10349" w:type="dxa"/>
            <w:tcBorders/>
            <w:shd w:color="auto" w:fill="A6A6A6" w:themeFill="background1" w:themeFillShade="a6" w:val="clear"/>
            <w:vAlign w:val="center"/>
          </w:tcPr>
          <w:p>
            <w:pPr>
              <w:pStyle w:val="NoSpacing"/>
              <w:widowControl w:val="false"/>
              <w:jc w:val="center"/>
              <w:rPr>
                <w:rFonts w:cs="Calibri" w:cstheme="minorHAnsi"/>
                <w:b/>
                <w:b/>
                <w:sz w:val="18"/>
                <w:szCs w:val="18"/>
              </w:rPr>
            </w:pPr>
            <w:r>
              <w:rPr>
                <w:rFonts w:cs="Calibri" w:cstheme="minorHAnsi"/>
                <w:b/>
                <w:sz w:val="18"/>
                <w:szCs w:val="18"/>
              </w:rPr>
              <w:t>AUTORIZAÇÃO DO CADASTRAMENTO</w:t>
            </w:r>
          </w:p>
        </w:tc>
      </w:tr>
      <w:tr>
        <w:trPr>
          <w:trHeight w:val="1904" w:hRule="atLeast"/>
        </w:trPr>
        <w:tc>
          <w:tcPr>
            <w:tcW w:w="10349" w:type="dxa"/>
            <w:tcBorders/>
          </w:tcPr>
          <w:p>
            <w:pPr>
              <w:pStyle w:val="NoSpacing"/>
              <w:widowControl w:val="false"/>
              <w:spacing w:before="80" w:after="0"/>
              <w:rPr>
                <w:rFonts w:cs="Calibri" w:cstheme="minorHAnsi"/>
                <w:sz w:val="18"/>
                <w:szCs w:val="18"/>
              </w:rPr>
            </w:pPr>
            <w:r>
              <w:rPr>
                <w:rFonts w:cs="Calibri" w:cstheme="minorHAnsi"/>
                <w:sz w:val="18"/>
                <w:szCs w:val="18"/>
              </w:rPr>
            </w:r>
          </w:p>
          <w:p>
            <w:pPr>
              <w:pStyle w:val="NoSpacing"/>
              <w:widowControl w:val="false"/>
              <w:spacing w:before="80" w:after="0"/>
              <w:rPr>
                <w:rFonts w:cs="Calibri" w:cstheme="minorHAnsi"/>
                <w:sz w:val="18"/>
                <w:szCs w:val="18"/>
              </w:rPr>
            </w:pPr>
            <w:r>
              <w:rPr>
                <w:rFonts w:cs="Calibri" w:cstheme="minorHAnsi"/>
                <w:sz w:val="18"/>
                <w:szCs w:val="18"/>
              </w:rPr>
              <w:t xml:space="preserve">               </w:t>
            </w:r>
            <w:r>
              <w:rPr>
                <w:rFonts w:cs="Calibri" w:cstheme="minorHAnsi"/>
                <w:sz w:val="18"/>
                <w:szCs w:val="18"/>
              </w:rPr>
              <w:t>Recife, ____ de________________de ________                                              Recife, ____ de________________de _________</w:t>
            </w:r>
          </w:p>
          <w:p>
            <w:pPr>
              <w:pStyle w:val="NoSpacing"/>
              <w:widowControl w:val="false"/>
              <w:rPr>
                <w:rFonts w:cs="Calibri" w:cstheme="minorHAnsi"/>
                <w:sz w:val="18"/>
                <w:szCs w:val="18"/>
              </w:rPr>
            </w:pPr>
            <w:r>
              <w:rPr>
                <w:rFonts w:cs="Calibri" w:cstheme="minorHAnsi"/>
                <w:sz w:val="18"/>
                <w:szCs w:val="18"/>
              </w:rPr>
            </w:r>
          </w:p>
          <w:p>
            <w:pPr>
              <w:pStyle w:val="NoSpacing"/>
              <w:widowControl w:val="false"/>
              <w:rPr>
                <w:rFonts w:cs="Calibri" w:cstheme="minorHAnsi"/>
                <w:sz w:val="18"/>
                <w:szCs w:val="18"/>
              </w:rPr>
            </w:pPr>
            <w:r>
              <w:rPr>
                <w:rFonts w:cs="Calibri" w:cstheme="minorHAnsi"/>
                <w:sz w:val="18"/>
                <w:szCs w:val="18"/>
              </w:rPr>
            </w:r>
          </w:p>
          <w:p>
            <w:pPr>
              <w:pStyle w:val="NoSpacing"/>
              <w:widowControl w:val="false"/>
              <w:rPr>
                <w:rFonts w:cs="Calibri" w:cstheme="minorHAnsi"/>
                <w:sz w:val="18"/>
                <w:szCs w:val="18"/>
              </w:rPr>
            </w:pPr>
            <w:r>
              <w:rPr>
                <w:rFonts w:cs="Calibri" w:cstheme="minorHAnsi"/>
                <w:sz w:val="18"/>
                <w:szCs w:val="18"/>
              </w:rPr>
              <mc:AlternateContent>
                <mc:Choice Requires="wps">
                  <w:drawing>
                    <wp:anchor behindDoc="0" distT="0" distB="0" distL="114300" distR="114300" simplePos="0" locked="0" layoutInCell="1" allowOverlap="1" relativeHeight="16">
                      <wp:simplePos x="0" y="0"/>
                      <wp:positionH relativeFrom="column">
                        <wp:posOffset>196215</wp:posOffset>
                      </wp:positionH>
                      <wp:positionV relativeFrom="paragraph">
                        <wp:posOffset>147955</wp:posOffset>
                      </wp:positionV>
                      <wp:extent cx="2429510" cy="1270"/>
                      <wp:effectExtent l="0" t="0" r="0" b="0"/>
                      <wp:wrapNone/>
                      <wp:docPr id="3" name="AutoShape 28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28920" cy="720"/>
                              </a:xfrm>
                              <a:custGeom>
                                <a:avLst/>
                                <a:gdLst/>
                                <a:ahLst/>
                                <a:rect l="l" t="t" r="r" b="b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21600" y="21600"/>
                                    </a:lnTo>
                                  </a:path>
                                </a:pathLst>
                              </a:custGeom>
                              <a:noFill/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_0" ID="AutoShape 28" stroked="t" style="position:absolute;margin-left:15.45pt;margin-top:11.65pt;width:191.2pt;height:0pt" type="shapetype_32">
                      <w10:wrap type="none"/>
                      <v:fill o:detectmouseclick="t" on="false"/>
                      <v:stroke color="black" joinstyle="round" endcap="flat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114300" distR="114300" simplePos="0" locked="0" layoutInCell="1" allowOverlap="1" relativeHeight="17">
                      <wp:simplePos x="0" y="0"/>
                      <wp:positionH relativeFrom="column">
                        <wp:posOffset>3968115</wp:posOffset>
                      </wp:positionH>
                      <wp:positionV relativeFrom="paragraph">
                        <wp:posOffset>147955</wp:posOffset>
                      </wp:positionV>
                      <wp:extent cx="2429510" cy="1270"/>
                      <wp:effectExtent l="0" t="0" r="0" b="0"/>
                      <wp:wrapNone/>
                      <wp:docPr id="4" name="AutoShape 29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28920" cy="720"/>
                              </a:xfrm>
                              <a:custGeom>
                                <a:avLst/>
                                <a:gdLst/>
                                <a:ahLst/>
                                <a:rect l="l" t="t" r="r" b="b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21600" y="21600"/>
                                    </a:lnTo>
                                  </a:path>
                                </a:pathLst>
                              </a:custGeom>
                              <a:noFill/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_0" ID="AutoShape 29" stroked="t" style="position:absolute;margin-left:312.45pt;margin-top:11.65pt;width:191.2pt;height:0pt" type="shapetype_32">
                      <w10:wrap type="none"/>
                      <v:fill o:detectmouseclick="t" on="false"/>
                      <v:stroke color="black" joinstyle="round" endcap="flat"/>
                    </v:shape>
                  </w:pict>
                </mc:Fallback>
              </mc:AlternateContent>
            </w:r>
          </w:p>
          <w:p>
            <w:pPr>
              <w:pStyle w:val="NoSpacing"/>
              <w:widowControl w:val="false"/>
              <w:spacing w:before="0" w:after="240"/>
              <w:jc w:val="center"/>
              <w:rPr>
                <w:rFonts w:cs="Calibri" w:cstheme="minorHAnsi"/>
                <w:sz w:val="18"/>
                <w:szCs w:val="18"/>
              </w:rPr>
            </w:pPr>
            <w:r>
              <w:rPr>
                <w:rFonts w:cs="Calibri" w:cstheme="minorHAnsi"/>
                <w:sz w:val="18"/>
                <w:szCs w:val="18"/>
              </w:rPr>
              <w:t xml:space="preserve">                      </w:t>
            </w:r>
            <w:r>
              <w:rPr>
                <w:rFonts w:cs="Calibri" w:cstheme="minorHAnsi"/>
                <w:sz w:val="18"/>
                <w:szCs w:val="18"/>
              </w:rPr>
              <w:t>Unidade de Negócio                                                                                          Gerência de Sistemas Integrados de Gestão</w:t>
            </w:r>
          </w:p>
        </w:tc>
      </w:tr>
    </w:tbl>
    <w:p>
      <w:pPr>
        <w:pStyle w:val="Normal"/>
        <w:jc w:val="center"/>
        <w:rPr>
          <w:rFonts w:cs="Calibri" w:cstheme="minorHAnsi"/>
          <w:b/>
          <w:b/>
          <w:sz w:val="18"/>
          <w:szCs w:val="18"/>
        </w:rPr>
      </w:pPr>
      <w:r>
        <w:rPr>
          <w:rFonts w:cs="Calibri" w:cstheme="minorHAnsi"/>
          <w:b/>
          <w:sz w:val="18"/>
          <w:szCs w:val="18"/>
        </w:rPr>
      </w:r>
    </w:p>
    <w:p>
      <w:pPr>
        <w:pStyle w:val="Normal"/>
        <w:rPr>
          <w:rFonts w:cs="Calibri" w:cstheme="minorHAnsi"/>
          <w:b/>
          <w:b/>
          <w:sz w:val="18"/>
          <w:szCs w:val="18"/>
        </w:rPr>
      </w:pPr>
      <w:r>
        <w:rPr>
          <w:rFonts w:cs="Calibri" w:cstheme="minorHAnsi"/>
          <w:b/>
          <w:sz w:val="18"/>
          <w:szCs w:val="18"/>
        </w:rPr>
      </w:r>
      <w:r>
        <w:br w:type="page"/>
      </w:r>
    </w:p>
    <w:p>
      <w:pPr>
        <w:pStyle w:val="Normal"/>
        <w:jc w:val="center"/>
        <w:rPr>
          <w:rFonts w:cs="Calibri" w:cstheme="minorHAnsi"/>
          <w:b/>
          <w:b/>
          <w:sz w:val="18"/>
          <w:szCs w:val="18"/>
        </w:rPr>
      </w:pPr>
      <w:r>
        <w:rPr>
          <w:rFonts w:cs="Calibri" w:cstheme="minorHAnsi"/>
          <w:b/>
          <w:sz w:val="18"/>
          <w:szCs w:val="18"/>
        </w:rPr>
        <w:t>TERMO DE RESPONSABILIDADE DO USUÁRIO PARA ACESSO AO PE-INTEGRADO</w:t>
      </w:r>
    </w:p>
    <w:p>
      <w:pPr>
        <w:pStyle w:val="NoSpacing"/>
        <w:rPr>
          <w:rFonts w:cs="Calibri" w:cstheme="minorHAnsi"/>
          <w:b/>
          <w:b/>
          <w:sz w:val="18"/>
          <w:szCs w:val="18"/>
        </w:rPr>
      </w:pPr>
      <w:r>
        <w:rPr>
          <w:rFonts w:cs="Calibri" w:cstheme="minorHAnsi"/>
          <w:b/>
          <w:sz w:val="18"/>
          <w:szCs w:val="18"/>
        </w:rPr>
        <w:t>I – Cadastramento</w:t>
      </w:r>
    </w:p>
    <w:p>
      <w:pPr>
        <w:pStyle w:val="NoSpacing"/>
        <w:rPr>
          <w:rFonts w:cs="Calibri" w:cstheme="minorHAnsi"/>
          <w:sz w:val="18"/>
          <w:szCs w:val="18"/>
        </w:rPr>
      </w:pPr>
      <w:r>
        <w:rPr>
          <w:rFonts w:cs="Calibri" w:cstheme="minorHAnsi"/>
          <w:sz w:val="18"/>
          <w:szCs w:val="18"/>
        </w:rPr>
      </w:r>
    </w:p>
    <w:p>
      <w:pPr>
        <w:pStyle w:val="ListParagraph"/>
        <w:numPr>
          <w:ilvl w:val="0"/>
          <w:numId w:val="1"/>
        </w:numPr>
        <w:spacing w:lineRule="auto" w:line="240"/>
        <w:jc w:val="both"/>
        <w:rPr>
          <w:rFonts w:cs="Calibri" w:cstheme="minorHAnsi"/>
          <w:sz w:val="18"/>
          <w:szCs w:val="18"/>
        </w:rPr>
      </w:pPr>
      <w:r>
        <w:rPr>
          <w:rFonts w:cs="Calibri" w:cstheme="minorHAnsi"/>
          <w:sz w:val="18"/>
          <w:szCs w:val="18"/>
        </w:rPr>
        <w:t>Este termo de responsabilidade regulamenta os procedimentos e as responsabilidades que o usuário deve cumprir em face de seu cadastramento no PE-Integrado;</w:t>
      </w:r>
    </w:p>
    <w:p>
      <w:pPr>
        <w:pStyle w:val="ListParagraph"/>
        <w:numPr>
          <w:ilvl w:val="0"/>
          <w:numId w:val="1"/>
        </w:numPr>
        <w:spacing w:lineRule="auto" w:line="240"/>
        <w:jc w:val="both"/>
        <w:rPr>
          <w:rFonts w:cs="Calibri" w:cstheme="minorHAnsi"/>
          <w:sz w:val="18"/>
          <w:szCs w:val="18"/>
        </w:rPr>
      </w:pPr>
      <w:r>
        <w:rPr>
          <w:rFonts w:cs="Calibri" w:cstheme="minorHAnsi"/>
          <w:sz w:val="18"/>
          <w:szCs w:val="18"/>
        </w:rPr>
        <w:t>A identificação do usuário no sistema (login) é constituída pelo número do CPF e uma senha;</w:t>
      </w:r>
    </w:p>
    <w:p>
      <w:pPr>
        <w:pStyle w:val="ListParagraph"/>
        <w:numPr>
          <w:ilvl w:val="0"/>
          <w:numId w:val="1"/>
        </w:numPr>
        <w:spacing w:lineRule="auto" w:line="240"/>
        <w:jc w:val="both"/>
        <w:rPr>
          <w:rFonts w:cs="Calibri" w:cstheme="minorHAnsi"/>
          <w:sz w:val="18"/>
          <w:szCs w:val="18"/>
        </w:rPr>
      </w:pPr>
      <w:r>
        <w:rPr>
          <w:rFonts w:cs="Calibri" w:cstheme="minorHAnsi"/>
          <w:sz w:val="18"/>
          <w:szCs w:val="18"/>
        </w:rPr>
        <w:t>A senha do usuário será informada após a confirmação do cadastramento e deverá ser substituída no primeiro acesso ao PE-Integrado.</w:t>
      </w:r>
    </w:p>
    <w:p>
      <w:pPr>
        <w:pStyle w:val="Normal"/>
        <w:spacing w:lineRule="auto" w:line="240"/>
        <w:jc w:val="both"/>
        <w:rPr>
          <w:rFonts w:cs="Calibri" w:cstheme="minorHAnsi"/>
          <w:b/>
          <w:b/>
          <w:sz w:val="18"/>
          <w:szCs w:val="18"/>
        </w:rPr>
      </w:pPr>
      <w:r>
        <w:rPr>
          <w:rFonts w:cs="Calibri" w:cstheme="minorHAnsi"/>
          <w:b/>
          <w:sz w:val="18"/>
          <w:szCs w:val="18"/>
        </w:rPr>
        <w:t>II – Uso da senha</w:t>
      </w:r>
    </w:p>
    <w:p>
      <w:pPr>
        <w:pStyle w:val="ListParagraph"/>
        <w:numPr>
          <w:ilvl w:val="0"/>
          <w:numId w:val="2"/>
        </w:numPr>
        <w:spacing w:lineRule="auto" w:line="240"/>
        <w:jc w:val="both"/>
        <w:rPr>
          <w:rFonts w:cs="Calibri" w:cstheme="minorHAnsi"/>
          <w:sz w:val="18"/>
          <w:szCs w:val="18"/>
        </w:rPr>
      </w:pPr>
      <w:r>
        <w:rPr>
          <w:rFonts w:cs="Calibri" w:cstheme="minorHAnsi"/>
          <w:sz w:val="18"/>
          <w:szCs w:val="18"/>
        </w:rPr>
        <w:t>A senha do usuário é confidencial, de uso pessoal e intransferível, e constitui uma assinatura eletrônica de acesso ao PE-Integrado;</w:t>
      </w:r>
    </w:p>
    <w:p>
      <w:pPr>
        <w:pStyle w:val="ListParagraph"/>
        <w:numPr>
          <w:ilvl w:val="0"/>
          <w:numId w:val="2"/>
        </w:numPr>
        <w:spacing w:lineRule="auto" w:line="240"/>
        <w:jc w:val="both"/>
        <w:rPr>
          <w:rFonts w:cs="Calibri" w:cstheme="minorHAnsi"/>
          <w:sz w:val="18"/>
          <w:szCs w:val="18"/>
        </w:rPr>
      </w:pPr>
      <w:r>
        <w:rPr>
          <w:rFonts w:cs="Calibri" w:cstheme="minorHAnsi"/>
          <w:sz w:val="18"/>
          <w:szCs w:val="18"/>
        </w:rPr>
        <w:t>O sistema exigirá do usuário a troca periódica da senha, com o objetivo de melhorar a segurança do acesso. Senhas sem data de expiração são proibidas, haja vista a vulnerabilidade de sua divulgação por caso fortuito;</w:t>
      </w:r>
    </w:p>
    <w:p>
      <w:pPr>
        <w:pStyle w:val="ListParagraph"/>
        <w:numPr>
          <w:ilvl w:val="0"/>
          <w:numId w:val="2"/>
        </w:numPr>
        <w:spacing w:lineRule="auto" w:line="240"/>
        <w:jc w:val="both"/>
        <w:rPr>
          <w:rFonts w:cs="Calibri" w:cstheme="minorHAnsi"/>
          <w:sz w:val="18"/>
          <w:szCs w:val="18"/>
        </w:rPr>
      </w:pPr>
      <w:r>
        <w:rPr>
          <w:rFonts w:cs="Calibri" w:cstheme="minorHAnsi"/>
          <w:sz w:val="18"/>
          <w:szCs w:val="18"/>
        </w:rPr>
        <w:t>Em face da garantia de inviolabilidade, as senhas dos usuários possuem os seguintes atributos: possuem tamanho mínimo de 8 caracteres alfanuméricos; são descartáveis, não podem ser utilizadas senhas vencidas;</w:t>
      </w:r>
    </w:p>
    <w:p>
      <w:pPr>
        <w:pStyle w:val="ListParagraph"/>
        <w:numPr>
          <w:ilvl w:val="0"/>
          <w:numId w:val="2"/>
        </w:numPr>
        <w:spacing w:lineRule="auto" w:line="240"/>
        <w:jc w:val="both"/>
        <w:rPr>
          <w:rFonts w:cs="Calibri" w:cstheme="minorHAnsi"/>
          <w:sz w:val="18"/>
          <w:szCs w:val="18"/>
        </w:rPr>
      </w:pPr>
      <w:r>
        <w:rPr>
          <w:rFonts w:cs="Calibri" w:cstheme="minorHAnsi"/>
          <w:sz w:val="18"/>
          <w:szCs w:val="18"/>
        </w:rPr>
        <w:t>O usuário não deve utilizar senhas óbvias, tais como data de nascimento, placa de carro, sobrenome, nome de parentes, nome de diretorias/departamentos, etc. Senhas com tais características são facilmente identificadas por terceiros, que tentam acessar o sistema com a identificação de usuários legítimos;</w:t>
      </w:r>
    </w:p>
    <w:p>
      <w:pPr>
        <w:pStyle w:val="ListParagraph"/>
        <w:numPr>
          <w:ilvl w:val="0"/>
          <w:numId w:val="2"/>
        </w:numPr>
        <w:spacing w:lineRule="auto" w:line="240"/>
        <w:jc w:val="both"/>
        <w:rPr>
          <w:rFonts w:cs="Calibri" w:cstheme="minorHAnsi"/>
          <w:sz w:val="18"/>
          <w:szCs w:val="18"/>
        </w:rPr>
      </w:pPr>
      <w:r>
        <w:rPr>
          <w:rFonts w:cs="Calibri" w:cstheme="minorHAnsi"/>
          <w:sz w:val="18"/>
          <w:szCs w:val="18"/>
        </w:rPr>
        <w:t>Após cinco falhas consecutivas de acesso ao sistema, em decorrência de senha incorreta, a identificação do usuário é bloqueada, fato que é comunicado ao Gestor responsável pela segurança do PE-Integrado;</w:t>
      </w:r>
    </w:p>
    <w:p>
      <w:pPr>
        <w:pStyle w:val="ListParagraph"/>
        <w:numPr>
          <w:ilvl w:val="0"/>
          <w:numId w:val="2"/>
        </w:numPr>
        <w:spacing w:lineRule="auto" w:line="240"/>
        <w:jc w:val="both"/>
        <w:rPr>
          <w:rFonts w:cs="Calibri" w:cstheme="minorHAnsi"/>
          <w:sz w:val="18"/>
          <w:szCs w:val="18"/>
        </w:rPr>
      </w:pPr>
      <w:r>
        <w:rPr>
          <w:rFonts w:cs="Calibri" w:cstheme="minorHAnsi"/>
          <w:sz w:val="18"/>
          <w:szCs w:val="18"/>
        </w:rPr>
        <w:t>Caso o usuário esqueça sua senha, deverá solicitar uma nova à Unidade de Cadastramento do PE-Integrado.</w:t>
      </w:r>
    </w:p>
    <w:p>
      <w:pPr>
        <w:pStyle w:val="Normal"/>
        <w:spacing w:lineRule="auto" w:line="240"/>
        <w:jc w:val="both"/>
        <w:rPr>
          <w:rFonts w:cs="Calibri" w:cstheme="minorHAnsi"/>
          <w:b/>
          <w:b/>
          <w:sz w:val="18"/>
          <w:szCs w:val="18"/>
        </w:rPr>
      </w:pPr>
      <w:r>
        <w:rPr>
          <w:rFonts w:cs="Calibri" w:cstheme="minorHAnsi"/>
          <w:b/>
          <w:sz w:val="18"/>
          <w:szCs w:val="18"/>
        </w:rPr>
        <w:t>III – Responsabilidade do usuário</w:t>
      </w:r>
    </w:p>
    <w:p>
      <w:pPr>
        <w:pStyle w:val="ListParagraph"/>
        <w:numPr>
          <w:ilvl w:val="0"/>
          <w:numId w:val="3"/>
        </w:numPr>
        <w:spacing w:lineRule="auto" w:line="240"/>
        <w:jc w:val="both"/>
        <w:rPr>
          <w:rFonts w:eastAsia="Helvetica" w:cs="Calibri" w:cstheme="minorHAnsi"/>
          <w:sz w:val="18"/>
          <w:szCs w:val="18"/>
        </w:rPr>
      </w:pPr>
      <w:r>
        <w:rPr>
          <w:rFonts w:cs="Calibri" w:cstheme="minorHAnsi"/>
          <w:sz w:val="18"/>
          <w:szCs w:val="18"/>
        </w:rPr>
        <w:t xml:space="preserve">O usuário não deve fornecer sua senha para terceiros, sob pena de sofrer a sanção penal por Violação de Sigilo Funcional, fato tipificado no Código Penal (Artigo 325, </w:t>
      </w:r>
      <w:r>
        <w:rPr>
          <w:rFonts w:eastAsia="Helvetica" w:cs="Calibri" w:cstheme="minorHAnsi"/>
          <w:sz w:val="18"/>
          <w:szCs w:val="18"/>
        </w:rPr>
        <w:t>§1º, I);</w:t>
      </w:r>
    </w:p>
    <w:p>
      <w:pPr>
        <w:pStyle w:val="ListParagraph"/>
        <w:numPr>
          <w:ilvl w:val="0"/>
          <w:numId w:val="3"/>
        </w:numPr>
        <w:spacing w:lineRule="auto" w:line="240"/>
        <w:jc w:val="both"/>
        <w:rPr>
          <w:rFonts w:eastAsia="Helvetica" w:cs="Calibri" w:cstheme="minorHAnsi"/>
          <w:sz w:val="18"/>
          <w:szCs w:val="18"/>
        </w:rPr>
      </w:pPr>
      <w:r>
        <w:rPr>
          <w:rFonts w:cs="Calibri" w:cstheme="minorHAnsi"/>
          <w:sz w:val="18"/>
          <w:szCs w:val="18"/>
        </w:rPr>
        <w:t>Para todos os fins legais, presume-se que o acesso do usuário feito com sua identificação/senha é de sua inteira e exclusiva responsabilidade, independentemente de quem a esteja utilizando;</w:t>
      </w:r>
    </w:p>
    <w:p>
      <w:pPr>
        <w:pStyle w:val="ListParagraph"/>
        <w:numPr>
          <w:ilvl w:val="0"/>
          <w:numId w:val="3"/>
        </w:numPr>
        <w:spacing w:lineRule="auto" w:line="240"/>
        <w:jc w:val="both"/>
        <w:rPr>
          <w:rFonts w:eastAsia="Helvetica" w:cs="Calibri" w:cstheme="minorHAnsi"/>
          <w:sz w:val="18"/>
          <w:szCs w:val="18"/>
        </w:rPr>
      </w:pPr>
      <w:r>
        <w:rPr>
          <w:rFonts w:cs="Calibri" w:cstheme="minorHAnsi"/>
          <w:sz w:val="18"/>
          <w:szCs w:val="18"/>
        </w:rPr>
        <w:t>O usuário é responsável pelo uso indevido das informações que forem conseguidas através de sua identificação/senha, conforme conduta descrita no caput do artigo 325 do Código Penal;</w:t>
      </w:r>
    </w:p>
    <w:p>
      <w:pPr>
        <w:pStyle w:val="ListParagraph"/>
        <w:numPr>
          <w:ilvl w:val="0"/>
          <w:numId w:val="3"/>
        </w:numPr>
        <w:spacing w:lineRule="auto" w:line="240"/>
        <w:jc w:val="both"/>
        <w:rPr>
          <w:rFonts w:eastAsia="Helvetica" w:cs="Calibri" w:cstheme="minorHAnsi"/>
          <w:sz w:val="18"/>
          <w:szCs w:val="18"/>
        </w:rPr>
      </w:pPr>
      <w:r>
        <w:rPr>
          <w:rFonts w:cs="Calibri" w:cstheme="minorHAnsi"/>
          <w:sz w:val="18"/>
          <w:szCs w:val="18"/>
        </w:rPr>
        <w:t>O usuário não deve acessar informações sem prévia autorização. Tentativas de acesso desta natureza são rejeitadas pelo sistema, e notificadas ao gerente responsável;</w:t>
      </w:r>
    </w:p>
    <w:p>
      <w:pPr>
        <w:pStyle w:val="ListParagraph"/>
        <w:numPr>
          <w:ilvl w:val="0"/>
          <w:numId w:val="3"/>
        </w:numPr>
        <w:spacing w:lineRule="auto" w:line="240"/>
        <w:jc w:val="both"/>
        <w:rPr>
          <w:rFonts w:eastAsia="Helvetica" w:cs="Calibri" w:cstheme="minorHAnsi"/>
          <w:sz w:val="18"/>
          <w:szCs w:val="18"/>
        </w:rPr>
      </w:pPr>
      <w:r>
        <w:rPr>
          <w:rFonts w:cs="Calibri" w:cstheme="minorHAnsi"/>
          <w:sz w:val="18"/>
          <w:szCs w:val="18"/>
        </w:rPr>
        <w:t>Caso o usuário necessite de acesso às informações necessárias ao desempenho de suas atividades, deverá entrar em contato com o seu Monitor ou Gerente para solucionar o problema.</w:t>
      </w:r>
    </w:p>
    <w:p>
      <w:pPr>
        <w:pStyle w:val="NoSpacing"/>
        <w:rPr>
          <w:rFonts w:cs="Calibri" w:cstheme="minorHAnsi"/>
          <w:b/>
          <w:b/>
          <w:sz w:val="18"/>
          <w:szCs w:val="18"/>
        </w:rPr>
      </w:pPr>
      <w:r>
        <w:rPr>
          <w:rFonts w:cs="Calibri" w:cstheme="minorHAnsi"/>
          <w:b/>
          <w:sz w:val="18"/>
          <w:szCs w:val="18"/>
        </w:rPr>
        <w:t>IV – Disposições gerais</w:t>
      </w:r>
    </w:p>
    <w:p>
      <w:pPr>
        <w:pStyle w:val="BodyText2"/>
        <w:rPr>
          <w:rFonts w:ascii="Calibri" w:hAnsi="Calibri" w:cs="Calibri" w:asciiTheme="minorHAnsi" w:cstheme="minorHAnsi" w:hAnsiTheme="minorHAnsi"/>
          <w:sz w:val="18"/>
          <w:szCs w:val="18"/>
        </w:rPr>
      </w:pPr>
      <w:r>
        <w:rPr>
          <w:rFonts w:cs="Calibri" w:cstheme="minorHAnsi" w:ascii="Calibri" w:hAnsi="Calibri"/>
          <w:sz w:val="18"/>
          <w:szCs w:val="18"/>
        </w:rPr>
      </w:r>
    </w:p>
    <w:p>
      <w:pPr>
        <w:pStyle w:val="BodyText2"/>
        <w:numPr>
          <w:ilvl w:val="0"/>
          <w:numId w:val="4"/>
        </w:numPr>
        <w:rPr>
          <w:rFonts w:ascii="Calibri" w:hAnsi="Calibri" w:cs="Calibri" w:asciiTheme="minorHAnsi" w:cstheme="minorHAnsi" w:hAnsiTheme="minorHAnsi"/>
          <w:sz w:val="18"/>
          <w:szCs w:val="18"/>
        </w:rPr>
      </w:pPr>
      <w:r>
        <w:rPr>
          <w:rFonts w:cs="Calibri" w:ascii="Calibri" w:hAnsi="Calibri" w:asciiTheme="minorHAnsi" w:cstheme="minorHAnsi" w:hAnsiTheme="minorHAnsi"/>
          <w:sz w:val="18"/>
          <w:szCs w:val="18"/>
        </w:rPr>
        <w:t>O usuário não deve divulgar ou comunicar para qualquer pessoa informação confidencial, salvo para aquelas formalmente autorizadas pela instituição;</w:t>
      </w:r>
    </w:p>
    <w:p>
      <w:pPr>
        <w:pStyle w:val="BodyText2"/>
        <w:numPr>
          <w:ilvl w:val="0"/>
          <w:numId w:val="4"/>
        </w:numPr>
        <w:rPr>
          <w:rFonts w:ascii="Calibri" w:hAnsi="Calibri" w:cs="Calibri" w:asciiTheme="minorHAnsi" w:cstheme="minorHAnsi" w:hAnsiTheme="minorHAnsi"/>
          <w:sz w:val="18"/>
          <w:szCs w:val="18"/>
        </w:rPr>
      </w:pPr>
      <w:r>
        <w:rPr>
          <w:rFonts w:cs="Calibri" w:ascii="Calibri" w:hAnsi="Calibri" w:asciiTheme="minorHAnsi" w:cstheme="minorHAnsi" w:hAnsiTheme="minorHAnsi"/>
          <w:sz w:val="18"/>
          <w:szCs w:val="18"/>
        </w:rPr>
        <w:t>Através dos poderes concedidos para o seu cargo, o usuário deve tomar todas as providências possíveis para proteger a confidencialidade de qualquer tipo de informação de uso exclusivamente interno;</w:t>
      </w:r>
    </w:p>
    <w:p>
      <w:pPr>
        <w:pStyle w:val="BodyText2"/>
        <w:numPr>
          <w:ilvl w:val="0"/>
          <w:numId w:val="4"/>
        </w:numPr>
        <w:rPr>
          <w:rFonts w:ascii="Calibri" w:hAnsi="Calibri" w:cs="Calibri" w:asciiTheme="minorHAnsi" w:cstheme="minorHAnsi" w:hAnsiTheme="minorHAnsi"/>
          <w:sz w:val="18"/>
          <w:szCs w:val="18"/>
        </w:rPr>
      </w:pPr>
      <w:r>
        <w:rPr>
          <w:rFonts w:cs="Calibri" w:ascii="Calibri" w:hAnsi="Calibri" w:asciiTheme="minorHAnsi" w:cstheme="minorHAnsi" w:hAnsiTheme="minorHAnsi"/>
          <w:sz w:val="18"/>
          <w:szCs w:val="18"/>
        </w:rPr>
        <w:t>O usuário nunca deve usar qualquer tipo de informação confidencial para o seu próprio benefício ou de terceiros, em detrimento aos interesses do Governo do Estado de Pernambuco;</w:t>
      </w:r>
    </w:p>
    <w:p>
      <w:pPr>
        <w:pStyle w:val="BodyText2"/>
        <w:numPr>
          <w:ilvl w:val="0"/>
          <w:numId w:val="4"/>
        </w:numPr>
        <w:rPr>
          <w:rFonts w:ascii="Calibri" w:hAnsi="Calibri" w:cs="Calibri" w:asciiTheme="minorHAnsi" w:cstheme="minorHAnsi" w:hAnsiTheme="minorHAnsi"/>
          <w:sz w:val="18"/>
          <w:szCs w:val="18"/>
        </w:rPr>
      </w:pPr>
      <w:r>
        <w:rPr>
          <w:rFonts w:cs="Calibri" w:ascii="Calibri" w:hAnsi="Calibri" w:asciiTheme="minorHAnsi" w:cstheme="minorHAnsi" w:hAnsiTheme="minorHAnsi"/>
          <w:sz w:val="18"/>
          <w:szCs w:val="18"/>
        </w:rPr>
        <w:t>O usuário do E-FISCO reconhece que todos os direitos autorais e todos os outros direitos relacionados ao trabalho que foram criados como parte completa ou parcial de seu esforço estão vinculados e pertencem ao Governo do Estado de Pernambuco;</w:t>
      </w:r>
    </w:p>
    <w:p>
      <w:pPr>
        <w:pStyle w:val="BodyText2"/>
        <w:numPr>
          <w:ilvl w:val="0"/>
          <w:numId w:val="4"/>
        </w:numPr>
        <w:rPr>
          <w:rFonts w:ascii="Calibri" w:hAnsi="Calibri" w:cs="Calibri" w:asciiTheme="minorHAnsi" w:cstheme="minorHAnsi" w:hAnsiTheme="minorHAnsi"/>
          <w:sz w:val="18"/>
          <w:szCs w:val="18"/>
        </w:rPr>
      </w:pPr>
      <w:r>
        <w:rPr>
          <w:rFonts w:cs="Calibri" w:ascii="Calibri" w:hAnsi="Calibri" w:asciiTheme="minorHAnsi" w:cstheme="minorHAnsi" w:hAnsiTheme="minorHAnsi"/>
          <w:sz w:val="18"/>
          <w:szCs w:val="18"/>
        </w:rPr>
        <w:t>Aplicam-se ao descumprimento das disposições deste Termo de Responsabilidade as penalidades previstas no Código Civil e Código Penal, bem como Processo Administrativo Disciplinar.</w:t>
      </w:r>
    </w:p>
    <w:p>
      <w:pPr>
        <w:pStyle w:val="NoSpacing"/>
        <w:rPr>
          <w:rFonts w:cs="Calibri" w:cstheme="minorHAnsi"/>
          <w:sz w:val="18"/>
          <w:szCs w:val="18"/>
        </w:rPr>
      </w:pPr>
      <w:r>
        <w:rPr>
          <w:rFonts w:cs="Calibri" w:cstheme="minorHAnsi"/>
          <w:sz w:val="18"/>
          <w:szCs w:val="18"/>
        </w:rPr>
      </w:r>
    </w:p>
    <w:p>
      <w:pPr>
        <w:pStyle w:val="NoSpacing"/>
        <w:rPr>
          <w:rFonts w:cs="Calibri" w:cstheme="minorHAnsi"/>
          <w:sz w:val="18"/>
          <w:szCs w:val="18"/>
        </w:rPr>
      </w:pPr>
      <w:r>
        <w:rPr>
          <w:rFonts w:cs="Calibri" w:cstheme="minorHAnsi"/>
          <w:sz w:val="18"/>
          <w:szCs w:val="18"/>
        </w:rPr>
        <w:t xml:space="preserve">Declaro estar ciente das responsabilidades e obrigações como usuário do sistema </w:t>
      </w:r>
      <w:r>
        <w:rPr>
          <w:rFonts w:cs="Calibri" w:cstheme="minorHAnsi"/>
          <w:b/>
          <w:sz w:val="18"/>
          <w:szCs w:val="18"/>
        </w:rPr>
        <w:t>PE-Integrado</w:t>
      </w:r>
      <w:r>
        <w:rPr>
          <w:rFonts w:cs="Calibri" w:cstheme="minorHAnsi"/>
          <w:sz w:val="18"/>
          <w:szCs w:val="18"/>
        </w:rPr>
        <w:t>.</w:t>
      </w:r>
    </w:p>
    <w:p>
      <w:pPr>
        <w:pStyle w:val="NoSpacing"/>
        <w:rPr>
          <w:rFonts w:cs="Calibri" w:cstheme="minorHAnsi"/>
          <w:sz w:val="18"/>
          <w:szCs w:val="18"/>
        </w:rPr>
      </w:pPr>
      <w:r>
        <w:rPr>
          <w:rFonts w:cs="Calibri" w:cstheme="minorHAnsi"/>
          <w:sz w:val="18"/>
          <w:szCs w:val="18"/>
        </w:rPr>
      </w:r>
    </w:p>
    <w:p>
      <w:pPr>
        <w:pStyle w:val="NoSpacing"/>
        <w:rPr>
          <w:rFonts w:cs="Calibri" w:cstheme="minorHAnsi"/>
          <w:sz w:val="18"/>
          <w:szCs w:val="18"/>
        </w:rPr>
      </w:pPr>
      <w:r>
        <w:rPr>
          <w:rFonts w:cs="Calibri" w:cstheme="minorHAnsi"/>
          <w:sz w:val="18"/>
          <w:szCs w:val="18"/>
        </w:rPr>
      </w:r>
    </w:p>
    <w:p>
      <w:pPr>
        <w:pStyle w:val="NoSpacing"/>
        <w:rPr>
          <w:rFonts w:cs="Calibri" w:cstheme="minorHAnsi"/>
          <w:sz w:val="18"/>
          <w:szCs w:val="18"/>
        </w:rPr>
      </w:pPr>
      <w:r>
        <w:rPr>
          <w:rFonts w:cs="Calibri" w:cstheme="minorHAnsi"/>
          <w:sz w:val="18"/>
          <w:szCs w:val="18"/>
        </w:rPr>
      </w:r>
    </w:p>
    <w:p>
      <w:pPr>
        <w:pStyle w:val="NoSpacing"/>
        <w:rPr>
          <w:rFonts w:cs="Calibri" w:cstheme="minorHAnsi"/>
          <w:sz w:val="18"/>
          <w:szCs w:val="18"/>
        </w:rPr>
      </w:pPr>
      <w:r>
        <w:rPr>
          <w:rFonts w:cs="Calibri" w:cstheme="minorHAnsi"/>
          <w:sz w:val="18"/>
          <w:szCs w:val="18"/>
        </w:rPr>
        <w:t>Recife, ____ de________________de _________</w:t>
      </w:r>
    </w:p>
    <w:p>
      <w:pPr>
        <w:pStyle w:val="NoSpacing"/>
        <w:rPr>
          <w:rFonts w:cs="Calibri" w:cstheme="minorHAnsi"/>
          <w:sz w:val="18"/>
          <w:szCs w:val="18"/>
        </w:rPr>
      </w:pPr>
      <w:r>
        <w:rPr>
          <w:rFonts w:cs="Calibri" w:cstheme="minorHAnsi"/>
          <w:sz w:val="18"/>
          <w:szCs w:val="18"/>
        </w:rPr>
      </w:r>
    </w:p>
    <w:p>
      <w:pPr>
        <w:pStyle w:val="NoSpacing"/>
        <w:rPr>
          <w:rFonts w:cs="Calibri" w:cstheme="minorHAnsi"/>
          <w:sz w:val="18"/>
          <w:szCs w:val="18"/>
        </w:rPr>
      </w:pPr>
      <w:r>
        <w:rPr>
          <w:rFonts w:cs="Calibri" w:cstheme="minorHAnsi"/>
          <w:sz w:val="18"/>
          <w:szCs w:val="18"/>
        </w:rPr>
      </w:r>
    </w:p>
    <w:p>
      <w:pPr>
        <w:pStyle w:val="NoSpacing"/>
        <w:rPr>
          <w:rFonts w:cs="Calibri" w:cstheme="minorHAnsi"/>
          <w:sz w:val="18"/>
          <w:szCs w:val="18"/>
        </w:rPr>
      </w:pPr>
      <w:r>
        <w:rPr>
          <w:rFonts w:cs="Calibri" w:cstheme="minorHAnsi"/>
          <w:sz w:val="18"/>
          <w:szCs w:val="18"/>
        </w:rPr>
      </w:r>
    </w:p>
    <w:p>
      <w:pPr>
        <w:pStyle w:val="NoSpacing"/>
        <w:jc w:val="center"/>
        <w:rPr>
          <w:rFonts w:cs="Calibri" w:cstheme="minorHAnsi"/>
          <w:sz w:val="18"/>
          <w:szCs w:val="18"/>
        </w:rPr>
      </w:pPr>
      <w:r>
        <w:rPr>
          <w:rFonts w:cs="Calibri" w:cstheme="minorHAnsi"/>
          <w:sz w:val="18"/>
          <w:szCs w:val="18"/>
        </w:rPr>
        <mc:AlternateContent>
          <mc:Choice Requires="wps">
            <w:drawing>
              <wp:anchor behindDoc="0" distT="0" distB="0" distL="114300" distR="114300" simplePos="0" locked="0" layoutInCell="1" allowOverlap="1" relativeHeight="15">
                <wp:simplePos x="0" y="0"/>
                <wp:positionH relativeFrom="column">
                  <wp:posOffset>977265</wp:posOffset>
                </wp:positionH>
                <wp:positionV relativeFrom="paragraph">
                  <wp:posOffset>147320</wp:posOffset>
                </wp:positionV>
                <wp:extent cx="3572510" cy="1270"/>
                <wp:effectExtent l="0" t="0" r="0" b="0"/>
                <wp:wrapNone/>
                <wp:docPr id="5" name="AutoShape 2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71920" cy="7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AutoShape 20" stroked="t" style="position:absolute;margin-left:76.95pt;margin-top:11.6pt;width:281.2pt;height:0pt" type="shapetype_32">
                <w10:wrap type="none"/>
                <v:fill o:detectmouseclick="t" on="false"/>
                <v:stroke color="black" joinstyle="round" endcap="flat"/>
              </v:shape>
            </w:pict>
          </mc:Fallback>
        </mc:AlternateContent>
      </w:r>
    </w:p>
    <w:p>
      <w:pPr>
        <w:pStyle w:val="NoSpacing"/>
        <w:jc w:val="center"/>
        <w:rPr>
          <w:rFonts w:cs="Calibri" w:cstheme="minorHAnsi"/>
          <w:sz w:val="18"/>
          <w:szCs w:val="18"/>
        </w:rPr>
      </w:pPr>
      <w:r>
        <w:rPr>
          <w:rFonts w:cs="Calibri" w:cstheme="minorHAnsi"/>
          <w:sz w:val="18"/>
          <w:szCs w:val="18"/>
        </w:rPr>
        <w:t>Assinatura do Usuário</w:t>
      </w:r>
      <w:r>
        <w:br w:type="page"/>
      </w:r>
    </w:p>
    <w:p>
      <w:pPr>
        <w:pStyle w:val="ListParagraph"/>
        <w:spacing w:lineRule="auto" w:line="240" w:before="0" w:after="0"/>
        <w:ind w:left="284" w:hanging="0"/>
        <w:jc w:val="center"/>
        <w:rPr>
          <w:rFonts w:cs="Calibri" w:cstheme="minorHAnsi"/>
          <w:b/>
          <w:b/>
          <w:bCs/>
          <w:sz w:val="18"/>
          <w:szCs w:val="18"/>
          <w:u w:val="single"/>
        </w:rPr>
      </w:pPr>
      <w:r>
        <w:rPr>
          <w:rFonts w:cs="Calibri" w:cstheme="minorHAnsi"/>
          <w:b/>
          <w:bCs/>
          <w:sz w:val="18"/>
          <w:szCs w:val="18"/>
          <w:u w:val="single"/>
        </w:rPr>
      </w:r>
    </w:p>
    <w:p>
      <w:pPr>
        <w:pStyle w:val="ListParagraph"/>
        <w:spacing w:lineRule="auto" w:line="240" w:before="0" w:after="0"/>
        <w:ind w:left="284" w:hanging="0"/>
        <w:jc w:val="center"/>
        <w:rPr>
          <w:rFonts w:cs="Calibri" w:cstheme="minorHAnsi"/>
          <w:b/>
          <w:b/>
          <w:bCs/>
          <w:sz w:val="18"/>
          <w:szCs w:val="18"/>
          <w:u w:val="single"/>
        </w:rPr>
      </w:pPr>
      <w:r>
        <w:rPr>
          <w:rFonts w:cs="Calibri" w:cstheme="minorHAnsi"/>
          <w:b/>
          <w:bCs/>
          <w:sz w:val="18"/>
          <w:szCs w:val="18"/>
          <w:u w:val="single"/>
        </w:rPr>
        <w:t>DESCRIÇÃO DAS PERMISSÕES DE CADA PERFIS</w:t>
      </w:r>
    </w:p>
    <w:p>
      <w:pPr>
        <w:pStyle w:val="ListParagraph"/>
        <w:spacing w:lineRule="auto" w:line="240" w:before="0" w:after="0"/>
        <w:ind w:left="284" w:hanging="0"/>
        <w:jc w:val="center"/>
        <w:rPr>
          <w:rFonts w:cs="Calibri" w:cstheme="minorHAnsi"/>
          <w:b/>
          <w:b/>
          <w:bCs/>
          <w:sz w:val="18"/>
          <w:szCs w:val="18"/>
          <w:u w:val="single"/>
        </w:rPr>
      </w:pPr>
      <w:r>
        <w:rPr>
          <w:rFonts w:cs="Calibri" w:cstheme="minorHAnsi"/>
          <w:b/>
          <w:bCs/>
          <w:sz w:val="18"/>
          <w:szCs w:val="18"/>
          <w:u w:val="single"/>
        </w:rPr>
      </w:r>
      <w:bookmarkStart w:id="0" w:name="_GoBack"/>
      <w:bookmarkStart w:id="1" w:name="_GoBack"/>
      <w:bookmarkEnd w:id="1"/>
    </w:p>
    <w:p>
      <w:pPr>
        <w:pStyle w:val="NoSpacing"/>
        <w:jc w:val="center"/>
        <w:rPr>
          <w:rFonts w:cs="Calibri" w:cstheme="minorHAnsi"/>
          <w:sz w:val="18"/>
          <w:szCs w:val="18"/>
        </w:rPr>
      </w:pPr>
      <w:r>
        <w:rPr>
          <w:rFonts w:cs="Calibri" w:cstheme="minorHAnsi"/>
          <w:sz w:val="18"/>
          <w:szCs w:val="18"/>
        </w:rPr>
      </w:r>
    </w:p>
    <w:tbl>
      <w:tblPr>
        <w:tblStyle w:val="Tabelacomgrade"/>
        <w:tblW w:w="10377" w:type="dxa"/>
        <w:jc w:val="left"/>
        <w:tblInd w:w="-1026" w:type="dxa"/>
        <w:tblCellMar>
          <w:top w:w="0" w:type="dxa"/>
          <w:left w:w="5" w:type="dxa"/>
          <w:bottom w:w="0" w:type="dxa"/>
          <w:right w:w="5" w:type="dxa"/>
        </w:tblCellMar>
        <w:tblLook w:val="04a0"/>
      </w:tblPr>
      <w:tblGrid>
        <w:gridCol w:w="595"/>
        <w:gridCol w:w="2126"/>
        <w:gridCol w:w="1701"/>
        <w:gridCol w:w="5954"/>
      </w:tblGrid>
      <w:tr>
        <w:trPr/>
        <w:tc>
          <w:tcPr>
            <w:tcW w:w="595" w:type="dxa"/>
            <w:tcBorders/>
            <w:shd w:color="auto" w:fill="D6E3BC" w:themeFill="accent3" w:themeFillTint="66" w:val="clear"/>
            <w:vAlign w:val="center"/>
          </w:tcPr>
          <w:p>
            <w:pPr>
              <w:pStyle w:val="Normal"/>
              <w:widowControl w:val="false"/>
              <w:spacing w:lineRule="auto" w:line="240" w:before="40" w:after="40"/>
              <w:jc w:val="center"/>
              <w:rPr>
                <w:rFonts w:cs="Calibri" w:cstheme="minorHAnsi"/>
                <w:b/>
                <w:b/>
                <w:bCs/>
                <w:sz w:val="18"/>
                <w:szCs w:val="18"/>
              </w:rPr>
            </w:pPr>
            <w:r>
              <w:rPr>
                <w:rFonts w:cs="Calibri" w:cstheme="minorHAnsi"/>
                <w:b/>
                <w:bCs/>
                <w:sz w:val="18"/>
                <w:szCs w:val="18"/>
              </w:rPr>
              <w:t>#</w:t>
            </w:r>
          </w:p>
        </w:tc>
        <w:tc>
          <w:tcPr>
            <w:tcW w:w="2126" w:type="dxa"/>
            <w:tcBorders/>
            <w:shd w:color="auto" w:fill="D6E3BC" w:themeFill="accent3" w:themeFillTint="66" w:val="clear"/>
            <w:vAlign w:val="center"/>
          </w:tcPr>
          <w:p>
            <w:pPr>
              <w:pStyle w:val="Normal"/>
              <w:widowControl w:val="false"/>
              <w:spacing w:lineRule="auto" w:line="240" w:before="40" w:after="40"/>
              <w:ind w:left="146" w:right="138" w:hanging="0"/>
              <w:jc w:val="center"/>
              <w:rPr>
                <w:rFonts w:cs="Calibri" w:cstheme="minorHAnsi"/>
                <w:b/>
                <w:b/>
                <w:bCs/>
                <w:sz w:val="18"/>
                <w:szCs w:val="18"/>
              </w:rPr>
            </w:pPr>
            <w:r>
              <w:rPr>
                <w:rFonts w:cs="Calibri" w:cstheme="minorHAnsi"/>
                <w:b/>
                <w:bCs/>
                <w:sz w:val="18"/>
                <w:szCs w:val="18"/>
              </w:rPr>
              <w:t>Perfil</w:t>
            </w:r>
          </w:p>
        </w:tc>
        <w:tc>
          <w:tcPr>
            <w:tcW w:w="1701" w:type="dxa"/>
            <w:tcBorders/>
            <w:shd w:color="auto" w:fill="D6E3BC" w:themeFill="accent3" w:themeFillTint="66" w:val="clear"/>
            <w:vAlign w:val="center"/>
          </w:tcPr>
          <w:p>
            <w:pPr>
              <w:pStyle w:val="Normal"/>
              <w:widowControl w:val="false"/>
              <w:spacing w:lineRule="auto" w:line="240" w:before="40" w:after="40"/>
              <w:jc w:val="center"/>
              <w:rPr>
                <w:rFonts w:cs="Calibri" w:cstheme="minorHAnsi"/>
                <w:b/>
                <w:b/>
                <w:bCs/>
                <w:sz w:val="18"/>
                <w:szCs w:val="18"/>
              </w:rPr>
            </w:pPr>
            <w:r>
              <w:rPr>
                <w:rFonts w:cs="Calibri" w:cstheme="minorHAnsi"/>
                <w:b/>
                <w:bCs/>
                <w:sz w:val="18"/>
                <w:szCs w:val="18"/>
              </w:rPr>
              <w:t>Módulo</w:t>
            </w:r>
          </w:p>
        </w:tc>
        <w:tc>
          <w:tcPr>
            <w:tcW w:w="5954" w:type="dxa"/>
            <w:tcBorders/>
            <w:shd w:color="auto" w:fill="D6E3BC" w:themeFill="accent3" w:themeFillTint="66" w:val="clear"/>
            <w:vAlign w:val="center"/>
          </w:tcPr>
          <w:p>
            <w:pPr>
              <w:pStyle w:val="Normal"/>
              <w:widowControl w:val="false"/>
              <w:spacing w:lineRule="auto" w:line="240" w:before="40" w:after="40"/>
              <w:ind w:left="135" w:right="136" w:hanging="0"/>
              <w:jc w:val="center"/>
              <w:rPr>
                <w:rFonts w:cs="Calibri" w:cstheme="minorHAnsi"/>
                <w:b/>
                <w:b/>
                <w:bCs/>
                <w:sz w:val="18"/>
                <w:szCs w:val="18"/>
              </w:rPr>
            </w:pPr>
            <w:r>
              <w:rPr>
                <w:rFonts w:cs="Calibri" w:cstheme="minorHAnsi"/>
                <w:b/>
                <w:bCs/>
                <w:sz w:val="18"/>
                <w:szCs w:val="18"/>
              </w:rPr>
              <w:t>Descrição</w:t>
            </w:r>
          </w:p>
        </w:tc>
      </w:tr>
      <w:tr>
        <w:trPr>
          <w:trHeight w:val="391" w:hRule="atLeast"/>
        </w:trPr>
        <w:tc>
          <w:tcPr>
            <w:tcW w:w="5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34"/>
              <w:jc w:val="center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1</w:t>
            </w:r>
          </w:p>
        </w:tc>
        <w:tc>
          <w:tcPr>
            <w:tcW w:w="212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46" w:right="138" w:hanging="0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Autoridade Competente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34"/>
              <w:jc w:val="center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Gerais</w:t>
            </w:r>
          </w:p>
        </w:tc>
        <w:tc>
          <w:tcPr>
            <w:tcW w:w="5954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35" w:right="136" w:hanging="0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Responsável pela homologação e ratificação dos processos, bem como adjudicação e análise de recursos, quando houver</w:t>
            </w:r>
          </w:p>
        </w:tc>
      </w:tr>
      <w:tr>
        <w:trPr>
          <w:trHeight w:val="391" w:hRule="atLeast"/>
        </w:trPr>
        <w:tc>
          <w:tcPr>
            <w:tcW w:w="5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34"/>
              <w:jc w:val="center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2</w:t>
            </w:r>
          </w:p>
        </w:tc>
        <w:tc>
          <w:tcPr>
            <w:tcW w:w="212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46" w:right="138" w:hanging="0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Autoridade Competente Central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34"/>
              <w:jc w:val="center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Gerais</w:t>
            </w:r>
          </w:p>
        </w:tc>
        <w:tc>
          <w:tcPr>
            <w:tcW w:w="5954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35" w:right="136" w:hanging="0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Responsável pela homologação e ratificação dos processos centralizados, bem como adjudicação e análise de recursos, quando houver</w:t>
            </w:r>
          </w:p>
        </w:tc>
      </w:tr>
      <w:tr>
        <w:trPr>
          <w:trHeight w:val="391" w:hRule="atLeast"/>
        </w:trPr>
        <w:tc>
          <w:tcPr>
            <w:tcW w:w="5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34"/>
              <w:jc w:val="center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3</w:t>
            </w:r>
          </w:p>
        </w:tc>
        <w:tc>
          <w:tcPr>
            <w:tcW w:w="212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46" w:right="138" w:hanging="0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Jurídico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34"/>
              <w:jc w:val="center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Gerais</w:t>
            </w:r>
          </w:p>
        </w:tc>
        <w:tc>
          <w:tcPr>
            <w:tcW w:w="5954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35" w:right="136" w:hanging="0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Responsável pela emissão de parecer jurídico dos editais.</w:t>
            </w:r>
          </w:p>
        </w:tc>
      </w:tr>
      <w:tr>
        <w:trPr>
          <w:trHeight w:val="391" w:hRule="atLeast"/>
        </w:trPr>
        <w:tc>
          <w:tcPr>
            <w:tcW w:w="5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34"/>
              <w:jc w:val="center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4</w:t>
            </w:r>
          </w:p>
        </w:tc>
        <w:tc>
          <w:tcPr>
            <w:tcW w:w="212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46" w:right="138" w:hanging="0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Gestor de Controle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34"/>
              <w:jc w:val="center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Gerais</w:t>
            </w:r>
          </w:p>
        </w:tc>
        <w:tc>
          <w:tcPr>
            <w:tcW w:w="5954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35" w:right="136" w:hanging="0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Perfil de consulta para órgãos de controle.</w:t>
            </w:r>
          </w:p>
        </w:tc>
      </w:tr>
      <w:tr>
        <w:trPr>
          <w:trHeight w:val="391" w:hRule="atLeast"/>
        </w:trPr>
        <w:tc>
          <w:tcPr>
            <w:tcW w:w="5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34"/>
              <w:jc w:val="center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5</w:t>
            </w:r>
          </w:p>
        </w:tc>
        <w:tc>
          <w:tcPr>
            <w:tcW w:w="212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46" w:right="138" w:hanging="0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Orçamento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34"/>
              <w:jc w:val="center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Gerais</w:t>
            </w:r>
          </w:p>
        </w:tc>
        <w:tc>
          <w:tcPr>
            <w:tcW w:w="5954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35" w:right="136" w:hanging="0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Responsável pela Declaração de Disponibilidade Orçamentária.</w:t>
            </w:r>
          </w:p>
        </w:tc>
      </w:tr>
      <w:tr>
        <w:trPr>
          <w:trHeight w:val="391" w:hRule="atLeast"/>
        </w:trPr>
        <w:tc>
          <w:tcPr>
            <w:tcW w:w="5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34"/>
              <w:jc w:val="center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6</w:t>
            </w:r>
          </w:p>
        </w:tc>
        <w:tc>
          <w:tcPr>
            <w:tcW w:w="212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46" w:right="138" w:hanging="0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Ordenador de Despesas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34"/>
              <w:jc w:val="center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Gerais</w:t>
            </w:r>
          </w:p>
        </w:tc>
        <w:tc>
          <w:tcPr>
            <w:tcW w:w="5954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35" w:right="136" w:hanging="0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Responsável pela autorização da compra/contratação do órgão/entidade.</w:t>
            </w:r>
          </w:p>
        </w:tc>
      </w:tr>
      <w:tr>
        <w:trPr>
          <w:trHeight w:val="391" w:hRule="atLeast"/>
        </w:trPr>
        <w:tc>
          <w:tcPr>
            <w:tcW w:w="5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34"/>
              <w:jc w:val="center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7</w:t>
            </w:r>
          </w:p>
        </w:tc>
        <w:tc>
          <w:tcPr>
            <w:tcW w:w="212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46" w:right="138" w:hanging="0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Ordenador de Despesas Central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34"/>
              <w:jc w:val="center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Gerais</w:t>
            </w:r>
          </w:p>
        </w:tc>
        <w:tc>
          <w:tcPr>
            <w:tcW w:w="5954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35" w:right="136" w:hanging="0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Responsável pela autorização da compra/contratação centralizada.</w:t>
            </w:r>
          </w:p>
        </w:tc>
      </w:tr>
      <w:tr>
        <w:trPr>
          <w:trHeight w:val="391" w:hRule="atLeast"/>
        </w:trPr>
        <w:tc>
          <w:tcPr>
            <w:tcW w:w="5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34"/>
              <w:jc w:val="center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8</w:t>
            </w:r>
          </w:p>
        </w:tc>
        <w:tc>
          <w:tcPr>
            <w:tcW w:w="212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46" w:right="138" w:hanging="0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Solicitante de Compras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34"/>
              <w:jc w:val="center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Compras</w:t>
            </w:r>
          </w:p>
        </w:tc>
        <w:tc>
          <w:tcPr>
            <w:tcW w:w="5954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35" w:right="136" w:hanging="0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Responsável pela demanda de aquisição ou contratação.</w:t>
            </w:r>
          </w:p>
        </w:tc>
      </w:tr>
      <w:tr>
        <w:trPr>
          <w:trHeight w:val="391" w:hRule="atLeast"/>
        </w:trPr>
        <w:tc>
          <w:tcPr>
            <w:tcW w:w="5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34"/>
              <w:jc w:val="center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9</w:t>
            </w:r>
          </w:p>
        </w:tc>
        <w:tc>
          <w:tcPr>
            <w:tcW w:w="212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46" w:right="138" w:hanging="0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Solicitante de Compras – Central SAD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34"/>
              <w:jc w:val="center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Compras</w:t>
            </w:r>
          </w:p>
        </w:tc>
        <w:tc>
          <w:tcPr>
            <w:tcW w:w="5954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35" w:right="136" w:hanging="0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Pregoeiros e membros da Central de licitações do Estado.</w:t>
            </w:r>
          </w:p>
        </w:tc>
      </w:tr>
      <w:tr>
        <w:trPr>
          <w:trHeight w:val="391" w:hRule="atLeast"/>
        </w:trPr>
        <w:tc>
          <w:tcPr>
            <w:tcW w:w="5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34"/>
              <w:jc w:val="center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10</w:t>
            </w:r>
          </w:p>
        </w:tc>
        <w:tc>
          <w:tcPr>
            <w:tcW w:w="212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46" w:right="138" w:hanging="0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Cotador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34"/>
              <w:jc w:val="center"/>
              <w:rPr>
                <w:rFonts w:cs="Calibri" w:cstheme="minorHAnsi"/>
                <w:b/>
                <w:b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Compras</w:t>
            </w:r>
          </w:p>
        </w:tc>
        <w:tc>
          <w:tcPr>
            <w:tcW w:w="5954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35" w:right="136" w:hanging="0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Responsável pela formação do valor de referência e cotações de mercado.</w:t>
            </w:r>
          </w:p>
        </w:tc>
      </w:tr>
      <w:tr>
        <w:trPr>
          <w:trHeight w:val="391" w:hRule="atLeast"/>
        </w:trPr>
        <w:tc>
          <w:tcPr>
            <w:tcW w:w="5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34"/>
              <w:jc w:val="center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11</w:t>
            </w:r>
          </w:p>
        </w:tc>
        <w:tc>
          <w:tcPr>
            <w:tcW w:w="212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46" w:right="138" w:hanging="0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Financeiro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34"/>
              <w:jc w:val="center"/>
              <w:rPr>
                <w:rFonts w:cs="Calibri" w:cstheme="minorHAnsi"/>
                <w:b/>
                <w:b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Compras</w:t>
            </w:r>
          </w:p>
        </w:tc>
        <w:tc>
          <w:tcPr>
            <w:tcW w:w="5954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35" w:right="136" w:hanging="0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Responsável pela definição dos itens de gastos de cada item do processo.</w:t>
            </w:r>
          </w:p>
        </w:tc>
      </w:tr>
      <w:tr>
        <w:trPr>
          <w:trHeight w:val="391" w:hRule="atLeast"/>
        </w:trPr>
        <w:tc>
          <w:tcPr>
            <w:tcW w:w="5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34"/>
              <w:jc w:val="center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12</w:t>
            </w:r>
          </w:p>
        </w:tc>
        <w:tc>
          <w:tcPr>
            <w:tcW w:w="212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46" w:right="138" w:hanging="0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Planejador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34"/>
              <w:jc w:val="center"/>
              <w:rPr>
                <w:rFonts w:cs="Calibri" w:cstheme="minorHAnsi"/>
                <w:b/>
                <w:b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Compras</w:t>
            </w:r>
          </w:p>
        </w:tc>
        <w:tc>
          <w:tcPr>
            <w:tcW w:w="5954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35" w:right="136" w:hanging="0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Responsável por atribuir comissão para execução do processo de compra.</w:t>
            </w:r>
          </w:p>
        </w:tc>
      </w:tr>
      <w:tr>
        <w:trPr>
          <w:trHeight w:val="391" w:hRule="atLeast"/>
        </w:trPr>
        <w:tc>
          <w:tcPr>
            <w:tcW w:w="5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34"/>
              <w:jc w:val="center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13</w:t>
            </w:r>
          </w:p>
        </w:tc>
        <w:tc>
          <w:tcPr>
            <w:tcW w:w="212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46" w:right="138" w:hanging="0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Comprador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34"/>
              <w:jc w:val="center"/>
              <w:rPr>
                <w:rFonts w:cs="Calibri" w:cstheme="minorHAnsi"/>
                <w:b/>
                <w:b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Compras</w:t>
            </w:r>
          </w:p>
        </w:tc>
        <w:tc>
          <w:tcPr>
            <w:tcW w:w="5954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35" w:right="136" w:hanging="0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Responsável pelas aquisições por Compra Direta (dispensa e inexigibilidade)</w:t>
            </w:r>
          </w:p>
        </w:tc>
      </w:tr>
      <w:tr>
        <w:trPr>
          <w:trHeight w:val="391" w:hRule="atLeast"/>
        </w:trPr>
        <w:tc>
          <w:tcPr>
            <w:tcW w:w="5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34"/>
              <w:jc w:val="center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14</w:t>
            </w:r>
          </w:p>
        </w:tc>
        <w:tc>
          <w:tcPr>
            <w:tcW w:w="212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46" w:right="138" w:hanging="0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Pregoeiro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34"/>
              <w:jc w:val="center"/>
              <w:rPr>
                <w:rFonts w:cs="Calibri" w:cstheme="minorHAnsi"/>
                <w:b/>
                <w:b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Licitação</w:t>
            </w:r>
          </w:p>
        </w:tc>
        <w:tc>
          <w:tcPr>
            <w:tcW w:w="5954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35" w:right="136" w:hanging="0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Responsável pela realização de Pregões Eletrônicos e Presenciais.</w:t>
            </w:r>
          </w:p>
        </w:tc>
      </w:tr>
      <w:tr>
        <w:trPr>
          <w:trHeight w:val="391" w:hRule="atLeast"/>
        </w:trPr>
        <w:tc>
          <w:tcPr>
            <w:tcW w:w="5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34"/>
              <w:jc w:val="center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15</w:t>
            </w:r>
          </w:p>
        </w:tc>
        <w:tc>
          <w:tcPr>
            <w:tcW w:w="212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46" w:right="138" w:hanging="0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Presidente de Comissão de Licitação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34"/>
              <w:jc w:val="center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Licitação</w:t>
            </w:r>
          </w:p>
        </w:tc>
        <w:tc>
          <w:tcPr>
            <w:tcW w:w="5954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35" w:right="136" w:hanging="0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Responsável pela Comissão de Licitação.</w:t>
            </w:r>
          </w:p>
        </w:tc>
      </w:tr>
      <w:tr>
        <w:trPr>
          <w:trHeight w:val="391" w:hRule="atLeast"/>
        </w:trPr>
        <w:tc>
          <w:tcPr>
            <w:tcW w:w="5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34"/>
              <w:jc w:val="center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16</w:t>
            </w:r>
          </w:p>
        </w:tc>
        <w:tc>
          <w:tcPr>
            <w:tcW w:w="212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46" w:right="138" w:hanging="0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Membro de Comissão de Licitação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34"/>
              <w:jc w:val="center"/>
              <w:rPr>
                <w:rFonts w:cs="Calibri" w:cstheme="minorHAnsi"/>
                <w:b/>
                <w:b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Licitação</w:t>
            </w:r>
          </w:p>
        </w:tc>
        <w:tc>
          <w:tcPr>
            <w:tcW w:w="5954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35" w:right="136" w:hanging="0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Responsável pela análise das SCs e pelo cadastro do processo.</w:t>
            </w:r>
          </w:p>
        </w:tc>
      </w:tr>
      <w:tr>
        <w:trPr>
          <w:trHeight w:val="391" w:hRule="atLeast"/>
        </w:trPr>
        <w:tc>
          <w:tcPr>
            <w:tcW w:w="5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34"/>
              <w:jc w:val="center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17</w:t>
            </w:r>
          </w:p>
        </w:tc>
        <w:tc>
          <w:tcPr>
            <w:tcW w:w="212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46" w:right="138" w:hanging="0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Gestor de Licitações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34"/>
              <w:jc w:val="center"/>
              <w:rPr>
                <w:rFonts w:cs="Calibri" w:cstheme="minorHAnsi"/>
                <w:b/>
                <w:b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Licitação</w:t>
            </w:r>
          </w:p>
        </w:tc>
        <w:tc>
          <w:tcPr>
            <w:tcW w:w="5954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35" w:right="136" w:hanging="0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Responsável por gerenciar as licitações do órgão/entidade.</w:t>
            </w:r>
          </w:p>
        </w:tc>
      </w:tr>
      <w:tr>
        <w:trPr>
          <w:trHeight w:val="391" w:hRule="atLeast"/>
        </w:trPr>
        <w:tc>
          <w:tcPr>
            <w:tcW w:w="5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34"/>
              <w:jc w:val="center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18</w:t>
            </w:r>
          </w:p>
        </w:tc>
        <w:tc>
          <w:tcPr>
            <w:tcW w:w="212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46" w:right="138" w:hanging="0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Gestor de Licitações – Central SAD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34"/>
              <w:jc w:val="center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Licitação</w:t>
            </w:r>
          </w:p>
        </w:tc>
        <w:tc>
          <w:tcPr>
            <w:tcW w:w="5954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35" w:right="136" w:hanging="0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Gestor Central de licitações do Estado.</w:t>
            </w:r>
          </w:p>
        </w:tc>
      </w:tr>
      <w:tr>
        <w:trPr>
          <w:trHeight w:val="391" w:hRule="atLeast"/>
        </w:trPr>
        <w:tc>
          <w:tcPr>
            <w:tcW w:w="5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34"/>
              <w:jc w:val="center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19</w:t>
            </w:r>
          </w:p>
        </w:tc>
        <w:tc>
          <w:tcPr>
            <w:tcW w:w="212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46" w:right="138" w:hanging="0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Analista de Ata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34"/>
              <w:jc w:val="center"/>
              <w:rPr>
                <w:rFonts w:cs="Calibri" w:cstheme="minorHAnsi"/>
                <w:sz w:val="18"/>
                <w:szCs w:val="18"/>
              </w:rPr>
            </w:pPr>
            <w:r>
              <w:rPr>
                <w:rFonts w:cs="Calibri" w:cstheme="minorHAnsi"/>
                <w:sz w:val="18"/>
                <w:szCs w:val="18"/>
              </w:rPr>
              <w:t>Ata de Registro de Preços</w:t>
            </w:r>
          </w:p>
        </w:tc>
        <w:tc>
          <w:tcPr>
            <w:tcW w:w="5954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35" w:right="136" w:hanging="0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Responsável pelo cadastro de Intenções de Registro de Preços e Atas, e análises das Solicitações de Consumo e Adesão.</w:t>
            </w:r>
          </w:p>
        </w:tc>
      </w:tr>
      <w:tr>
        <w:trPr>
          <w:trHeight w:val="391" w:hRule="atLeast"/>
        </w:trPr>
        <w:tc>
          <w:tcPr>
            <w:tcW w:w="5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34"/>
              <w:jc w:val="center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20</w:t>
            </w:r>
          </w:p>
        </w:tc>
        <w:tc>
          <w:tcPr>
            <w:tcW w:w="212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46" w:right="138" w:hanging="0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Gestor de Ata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34"/>
              <w:jc w:val="center"/>
              <w:rPr>
                <w:rFonts w:cs="Calibri" w:cstheme="minorHAnsi"/>
                <w:b/>
                <w:b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Ata de Registro de Preços</w:t>
            </w:r>
          </w:p>
        </w:tc>
        <w:tc>
          <w:tcPr>
            <w:tcW w:w="5954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35" w:right="136" w:hanging="0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Responsável pela aprovação das manifestações de interesse, dos cadastros de Atas e Solicitações de Consumo e Adesão.</w:t>
            </w:r>
          </w:p>
        </w:tc>
      </w:tr>
      <w:tr>
        <w:trPr>
          <w:trHeight w:val="391" w:hRule="atLeast"/>
        </w:trPr>
        <w:tc>
          <w:tcPr>
            <w:tcW w:w="5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34"/>
              <w:jc w:val="center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21</w:t>
            </w:r>
          </w:p>
        </w:tc>
        <w:tc>
          <w:tcPr>
            <w:tcW w:w="212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46" w:right="138" w:hanging="0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Analista de Ata Central (SAD)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34"/>
              <w:jc w:val="center"/>
              <w:rPr>
                <w:rFonts w:cs="Calibri" w:cstheme="minorHAnsi"/>
                <w:b/>
                <w:b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Ata de Registro de Preços</w:t>
            </w:r>
          </w:p>
        </w:tc>
        <w:tc>
          <w:tcPr>
            <w:tcW w:w="5954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35" w:right="136" w:hanging="0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Responsável pelo cadastro das Atas Corporativas do Estado.</w:t>
            </w:r>
          </w:p>
        </w:tc>
      </w:tr>
      <w:tr>
        <w:trPr>
          <w:trHeight w:val="391" w:hRule="atLeast"/>
        </w:trPr>
        <w:tc>
          <w:tcPr>
            <w:tcW w:w="5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34"/>
              <w:jc w:val="center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22</w:t>
            </w:r>
          </w:p>
        </w:tc>
        <w:tc>
          <w:tcPr>
            <w:tcW w:w="212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46" w:right="138" w:hanging="0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Gestor de Ata Central (SAD)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34"/>
              <w:jc w:val="center"/>
              <w:rPr>
                <w:rFonts w:cs="Calibri" w:cstheme="minorHAnsi"/>
                <w:b/>
                <w:b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Ata de Registro de Preços</w:t>
            </w:r>
          </w:p>
        </w:tc>
        <w:tc>
          <w:tcPr>
            <w:tcW w:w="5954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35" w:right="136" w:hanging="0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Responsável pela gestão das Atas Corporativas do Estado.</w:t>
            </w:r>
          </w:p>
        </w:tc>
      </w:tr>
      <w:tr>
        <w:trPr>
          <w:trHeight w:val="391" w:hRule="atLeast"/>
        </w:trPr>
        <w:tc>
          <w:tcPr>
            <w:tcW w:w="5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34"/>
              <w:jc w:val="center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23</w:t>
            </w:r>
          </w:p>
        </w:tc>
        <w:tc>
          <w:tcPr>
            <w:tcW w:w="212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46" w:right="138" w:hanging="0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Analista de Ata Central OPD (Outros Poderes)</w:t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ind w:firstLine="34"/>
              <w:jc w:val="center"/>
              <w:rPr>
                <w:rFonts w:cs="Calibri" w:cstheme="minorHAnsi"/>
                <w:sz w:val="18"/>
                <w:szCs w:val="18"/>
              </w:rPr>
            </w:pPr>
            <w:r>
              <w:rPr>
                <w:rFonts w:cs="Calibri" w:cstheme="minorHAnsi"/>
                <w:sz w:val="18"/>
                <w:szCs w:val="18"/>
              </w:rPr>
              <w:t>Ata de Registro de Preços</w:t>
            </w:r>
          </w:p>
        </w:tc>
        <w:tc>
          <w:tcPr>
            <w:tcW w:w="5954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35" w:right="136" w:hanging="0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Responsável pelo cadastro das Atas Corporativas (MPPE, TCE, ALEPE e TJPE)</w:t>
            </w:r>
          </w:p>
        </w:tc>
      </w:tr>
      <w:tr>
        <w:trPr>
          <w:trHeight w:val="391" w:hRule="atLeast"/>
        </w:trPr>
        <w:tc>
          <w:tcPr>
            <w:tcW w:w="5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34"/>
              <w:jc w:val="center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24</w:t>
            </w:r>
          </w:p>
        </w:tc>
        <w:tc>
          <w:tcPr>
            <w:tcW w:w="212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46" w:right="138" w:hanging="0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Gestor de Ata Central OPD (Outros Poderes)</w:t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ind w:firstLine="34"/>
              <w:jc w:val="center"/>
              <w:rPr>
                <w:rFonts w:cs="Calibri" w:cstheme="minorHAnsi"/>
                <w:sz w:val="18"/>
                <w:szCs w:val="18"/>
              </w:rPr>
            </w:pPr>
            <w:r>
              <w:rPr>
                <w:rFonts w:cs="Calibri" w:cstheme="minorHAnsi"/>
                <w:sz w:val="18"/>
                <w:szCs w:val="18"/>
              </w:rPr>
              <w:t>Ata de Registro de Preços</w:t>
            </w:r>
          </w:p>
        </w:tc>
        <w:tc>
          <w:tcPr>
            <w:tcW w:w="5954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35" w:right="136" w:hanging="0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Responsável pela gestão das Atas Corporativas (MPPE, TCE, ALEPE e TJPE)</w:t>
            </w:r>
          </w:p>
        </w:tc>
      </w:tr>
      <w:tr>
        <w:trPr>
          <w:trHeight w:val="391" w:hRule="atLeast"/>
        </w:trPr>
        <w:tc>
          <w:tcPr>
            <w:tcW w:w="5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34"/>
              <w:jc w:val="center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25</w:t>
            </w:r>
          </w:p>
        </w:tc>
        <w:tc>
          <w:tcPr>
            <w:tcW w:w="212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46" w:right="138" w:hanging="0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Gestor de Compras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34"/>
              <w:jc w:val="center"/>
              <w:rPr>
                <w:rFonts w:cs="Calibri" w:cstheme="minorHAnsi"/>
                <w:b/>
                <w:b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Ata de Registro de Preços</w:t>
            </w:r>
          </w:p>
        </w:tc>
        <w:tc>
          <w:tcPr>
            <w:tcW w:w="5954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35" w:right="136" w:hanging="0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Responsável por reunir toda a demanda de compra da UG e responder as Intenções de Registro de Preços através da manifestação de interesse.</w:t>
            </w:r>
          </w:p>
        </w:tc>
      </w:tr>
      <w:tr>
        <w:trPr>
          <w:trHeight w:val="391" w:hRule="atLeast"/>
        </w:trPr>
        <w:tc>
          <w:tcPr>
            <w:tcW w:w="5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34"/>
              <w:jc w:val="center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26</w:t>
            </w:r>
          </w:p>
        </w:tc>
        <w:tc>
          <w:tcPr>
            <w:tcW w:w="212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46" w:right="138" w:hanging="0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Gestor de Contrato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34"/>
              <w:jc w:val="center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Contrato</w:t>
            </w:r>
          </w:p>
        </w:tc>
        <w:tc>
          <w:tcPr>
            <w:tcW w:w="5954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35" w:right="136" w:hanging="0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Responsável por solicitar o cadastro de contratos novos, dar o aceite e acompanhar os contratos.</w:t>
            </w:r>
          </w:p>
        </w:tc>
      </w:tr>
      <w:tr>
        <w:trPr>
          <w:trHeight w:val="391" w:hRule="atLeast"/>
        </w:trPr>
        <w:tc>
          <w:tcPr>
            <w:tcW w:w="5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34"/>
              <w:jc w:val="center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27</w:t>
            </w:r>
          </w:p>
        </w:tc>
        <w:tc>
          <w:tcPr>
            <w:tcW w:w="212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46" w:right="138" w:hanging="0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Gestor de Contrato Central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34"/>
              <w:jc w:val="center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Contrato</w:t>
            </w:r>
          </w:p>
        </w:tc>
        <w:tc>
          <w:tcPr>
            <w:tcW w:w="5954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35" w:right="136" w:hanging="0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Responsável por validar os termos aditivos que forem centralizados.</w:t>
            </w:r>
          </w:p>
        </w:tc>
      </w:tr>
      <w:tr>
        <w:trPr>
          <w:trHeight w:val="391" w:hRule="atLeast"/>
        </w:trPr>
        <w:tc>
          <w:tcPr>
            <w:tcW w:w="5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34"/>
              <w:jc w:val="center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28</w:t>
            </w:r>
          </w:p>
        </w:tc>
        <w:tc>
          <w:tcPr>
            <w:tcW w:w="212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46" w:right="138" w:hanging="0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Analista de Contrato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34"/>
              <w:jc w:val="center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Contrato</w:t>
            </w:r>
          </w:p>
        </w:tc>
        <w:tc>
          <w:tcPr>
            <w:tcW w:w="5954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35" w:right="136" w:hanging="0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Responsável por cadastrar os contratos legados e por realizar as tramitações dos contratos novos.</w:t>
            </w:r>
          </w:p>
        </w:tc>
      </w:tr>
      <w:tr>
        <w:trPr>
          <w:trHeight w:val="391" w:hRule="atLeast"/>
        </w:trPr>
        <w:tc>
          <w:tcPr>
            <w:tcW w:w="5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34"/>
              <w:jc w:val="center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29</w:t>
            </w:r>
          </w:p>
        </w:tc>
        <w:tc>
          <w:tcPr>
            <w:tcW w:w="212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46" w:right="138" w:hanging="0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Analista de Contrato Central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34"/>
              <w:jc w:val="center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Contrato</w:t>
            </w:r>
          </w:p>
        </w:tc>
        <w:tc>
          <w:tcPr>
            <w:tcW w:w="5954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35" w:right="136" w:hanging="0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Responsável por analisar os termos aditivos que forem centralizados.</w:t>
            </w:r>
          </w:p>
        </w:tc>
      </w:tr>
      <w:tr>
        <w:trPr>
          <w:trHeight w:val="391" w:hRule="atLeast"/>
        </w:trPr>
        <w:tc>
          <w:tcPr>
            <w:tcW w:w="5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34"/>
              <w:jc w:val="center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30</w:t>
            </w:r>
          </w:p>
        </w:tc>
        <w:tc>
          <w:tcPr>
            <w:tcW w:w="212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46" w:right="138" w:hanging="0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Fiscal de contrato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34"/>
              <w:jc w:val="center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Contrato</w:t>
            </w:r>
          </w:p>
        </w:tc>
        <w:tc>
          <w:tcPr>
            <w:tcW w:w="5954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35" w:right="136" w:hanging="0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Responsável por realizar o aceite dos contratos que está vinculado e apoiar as atividades do gestor.</w:t>
            </w:r>
          </w:p>
        </w:tc>
      </w:tr>
      <w:tr>
        <w:trPr>
          <w:trHeight w:val="391" w:hRule="atLeast"/>
        </w:trPr>
        <w:tc>
          <w:tcPr>
            <w:tcW w:w="5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34"/>
              <w:jc w:val="center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31</w:t>
            </w:r>
          </w:p>
        </w:tc>
        <w:tc>
          <w:tcPr>
            <w:tcW w:w="212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46" w:right="138" w:hanging="0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Procurador PGE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34"/>
              <w:jc w:val="center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Contrato</w:t>
            </w:r>
          </w:p>
        </w:tc>
        <w:tc>
          <w:tcPr>
            <w:tcW w:w="5954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35" w:right="136" w:hanging="0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Visualiza os contratos de todo estado. Responsável por concluir análise PGE.</w:t>
            </w:r>
          </w:p>
        </w:tc>
      </w:tr>
      <w:tr>
        <w:trPr>
          <w:trHeight w:val="391" w:hRule="atLeast"/>
        </w:trPr>
        <w:tc>
          <w:tcPr>
            <w:tcW w:w="5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34"/>
              <w:jc w:val="center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32</w:t>
            </w:r>
          </w:p>
        </w:tc>
        <w:tc>
          <w:tcPr>
            <w:tcW w:w="212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46" w:right="138" w:hanging="0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Gestor Patrimônio Móvel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34"/>
              <w:jc w:val="center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Patrimônio Móvel</w:t>
            </w:r>
          </w:p>
        </w:tc>
        <w:tc>
          <w:tcPr>
            <w:tcW w:w="5954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35" w:right="136" w:hanging="0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Responsável por cadastrar, tombar e encaminhar os bens móveis para os respectivos responsáveis.</w:t>
            </w:r>
          </w:p>
        </w:tc>
      </w:tr>
      <w:tr>
        <w:trPr>
          <w:trHeight w:val="391" w:hRule="atLeast"/>
        </w:trPr>
        <w:tc>
          <w:tcPr>
            <w:tcW w:w="5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34"/>
              <w:jc w:val="center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33</w:t>
            </w:r>
          </w:p>
        </w:tc>
        <w:tc>
          <w:tcPr>
            <w:tcW w:w="212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46" w:right="138" w:hanging="0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Gestor Central Patrimônio Móvel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34"/>
              <w:jc w:val="center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Patrimônio Móvel</w:t>
            </w:r>
          </w:p>
        </w:tc>
        <w:tc>
          <w:tcPr>
            <w:tcW w:w="5954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35" w:right="136" w:hanging="0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Visualiza todos os bens móveis cadastrados independe da UG. São usuários da SAD.</w:t>
            </w:r>
          </w:p>
        </w:tc>
      </w:tr>
      <w:tr>
        <w:trPr>
          <w:trHeight w:val="391" w:hRule="atLeast"/>
        </w:trPr>
        <w:tc>
          <w:tcPr>
            <w:tcW w:w="5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34"/>
              <w:jc w:val="center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34</w:t>
            </w:r>
          </w:p>
        </w:tc>
        <w:tc>
          <w:tcPr>
            <w:tcW w:w="212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46" w:right="138" w:hanging="0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Agente Responsável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34"/>
              <w:jc w:val="center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Patrimônio Móvel</w:t>
            </w:r>
          </w:p>
        </w:tc>
        <w:tc>
          <w:tcPr>
            <w:tcW w:w="5954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35" w:right="136" w:hanging="0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Usuário que tem a responsabilidade do(s) bem(ns).</w:t>
            </w:r>
          </w:p>
        </w:tc>
      </w:tr>
      <w:tr>
        <w:trPr>
          <w:trHeight w:val="391" w:hRule="atLeast"/>
        </w:trPr>
        <w:tc>
          <w:tcPr>
            <w:tcW w:w="5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34"/>
              <w:jc w:val="center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35</w:t>
            </w:r>
          </w:p>
        </w:tc>
        <w:tc>
          <w:tcPr>
            <w:tcW w:w="212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46" w:right="138" w:hanging="0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eastAsia="Times New Roman" w:cs="Calibri" w:cstheme="minorHAnsi"/>
                <w:bCs/>
                <w:color w:val="000000" w:themeColor="text1"/>
                <w:sz w:val="18"/>
                <w:szCs w:val="18"/>
                <w:lang w:eastAsia="pt-BR"/>
              </w:rPr>
              <w:t>Analista Patrimonial de Móveis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34"/>
              <w:jc w:val="center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Patrimônio Móvel</w:t>
            </w:r>
          </w:p>
        </w:tc>
        <w:tc>
          <w:tcPr>
            <w:tcW w:w="5954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35" w:right="136" w:hanging="0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Usuário responsável por cadastrar o bem, registrar o tombamento e analisar as solicitações</w:t>
            </w:r>
          </w:p>
        </w:tc>
      </w:tr>
      <w:tr>
        <w:trPr>
          <w:trHeight w:val="391" w:hRule="atLeast"/>
        </w:trPr>
        <w:tc>
          <w:tcPr>
            <w:tcW w:w="5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34"/>
              <w:jc w:val="center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36</w:t>
            </w:r>
          </w:p>
        </w:tc>
        <w:tc>
          <w:tcPr>
            <w:tcW w:w="212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46" w:right="138" w:hanging="0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Presidente de Comissão de Inventário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34"/>
              <w:jc w:val="center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Patrimônio Móvel</w:t>
            </w:r>
          </w:p>
        </w:tc>
        <w:tc>
          <w:tcPr>
            <w:tcW w:w="5954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35" w:right="136" w:hanging="0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Responsável pela cadastro e análise do inventário de bens móveis.</w:t>
            </w:r>
          </w:p>
        </w:tc>
      </w:tr>
      <w:tr>
        <w:trPr>
          <w:trHeight w:val="391" w:hRule="atLeast"/>
        </w:trPr>
        <w:tc>
          <w:tcPr>
            <w:tcW w:w="5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34"/>
              <w:jc w:val="center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37</w:t>
            </w:r>
          </w:p>
        </w:tc>
        <w:tc>
          <w:tcPr>
            <w:tcW w:w="212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46" w:right="138" w:hanging="0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Membro de comissão de inventário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34"/>
              <w:jc w:val="center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Patrimônio Móvel</w:t>
            </w:r>
          </w:p>
        </w:tc>
        <w:tc>
          <w:tcPr>
            <w:tcW w:w="5954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35" w:right="136" w:hanging="0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Responsável pela comissão de inventário de bens móveis</w:t>
            </w:r>
          </w:p>
        </w:tc>
      </w:tr>
      <w:tr>
        <w:trPr>
          <w:trHeight w:val="391" w:hRule="atLeast"/>
        </w:trPr>
        <w:tc>
          <w:tcPr>
            <w:tcW w:w="5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34"/>
              <w:jc w:val="center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38</w:t>
            </w:r>
          </w:p>
        </w:tc>
        <w:tc>
          <w:tcPr>
            <w:tcW w:w="212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46" w:right="138" w:hanging="0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Gestor Patrimônio Imóvel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34"/>
              <w:jc w:val="center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Patrimônio Imóvel</w:t>
            </w:r>
          </w:p>
        </w:tc>
        <w:tc>
          <w:tcPr>
            <w:tcW w:w="5954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35" w:right="136" w:hanging="0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Gestor responsável por cadastrar e encaminhar os cadastros dos imóveis validação do Gestor Central ou Setorial.</w:t>
            </w:r>
          </w:p>
        </w:tc>
      </w:tr>
      <w:tr>
        <w:trPr>
          <w:trHeight w:val="391" w:hRule="atLeast"/>
        </w:trPr>
        <w:tc>
          <w:tcPr>
            <w:tcW w:w="5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34"/>
              <w:jc w:val="center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39</w:t>
            </w:r>
          </w:p>
        </w:tc>
        <w:tc>
          <w:tcPr>
            <w:tcW w:w="212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46" w:right="138" w:hanging="0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Gestor Central Patrimônio Imóvel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34"/>
              <w:jc w:val="center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Patrimônio Imóvel</w:t>
            </w:r>
          </w:p>
        </w:tc>
        <w:tc>
          <w:tcPr>
            <w:tcW w:w="5954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35" w:right="136" w:hanging="0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Gestor da SAD que aprova os cadastros dos bens imóveis de todas as unidades gestoras da administração direta.</w:t>
            </w:r>
          </w:p>
        </w:tc>
      </w:tr>
      <w:tr>
        <w:trPr>
          <w:trHeight w:val="391" w:hRule="atLeast"/>
        </w:trPr>
        <w:tc>
          <w:tcPr>
            <w:tcW w:w="5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34"/>
              <w:jc w:val="center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40</w:t>
            </w:r>
          </w:p>
        </w:tc>
        <w:tc>
          <w:tcPr>
            <w:tcW w:w="212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46" w:right="138" w:hanging="0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eastAsia="Times New Roman" w:cs="Calibri" w:cstheme="minorHAnsi"/>
                <w:bCs/>
                <w:color w:val="000000"/>
                <w:sz w:val="18"/>
                <w:szCs w:val="18"/>
                <w:lang w:eastAsia="pt-BR"/>
              </w:rPr>
              <w:t>Analista de Patrimônio imóvel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34"/>
              <w:jc w:val="center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Patrimônio Imóvel</w:t>
            </w:r>
          </w:p>
        </w:tc>
        <w:tc>
          <w:tcPr>
            <w:tcW w:w="5954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35" w:right="136" w:hanging="0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Responsável pelo cadastro e análise dos patrimônios imóveis.</w:t>
            </w:r>
          </w:p>
        </w:tc>
      </w:tr>
      <w:tr>
        <w:trPr>
          <w:trHeight w:val="391" w:hRule="atLeast"/>
        </w:trPr>
        <w:tc>
          <w:tcPr>
            <w:tcW w:w="5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34"/>
              <w:jc w:val="center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41</w:t>
            </w:r>
          </w:p>
        </w:tc>
        <w:tc>
          <w:tcPr>
            <w:tcW w:w="212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46" w:right="138" w:hanging="0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Gestor setorial de Patrimônio Imóvel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34"/>
              <w:jc w:val="center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firstLine="34"/>
              <w:jc w:val="center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Patrimônio Imóvel</w:t>
            </w:r>
          </w:p>
        </w:tc>
        <w:tc>
          <w:tcPr>
            <w:tcW w:w="5954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35" w:right="136" w:hanging="0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Gestor que aprova os cadastros dos bens imóveis de todas as unidades gestoras da administração indireta, bem como o gestor responsável por aprovar os cadastros dos imóveis do TCE, MPPE e TJPE.</w:t>
            </w:r>
          </w:p>
        </w:tc>
      </w:tr>
      <w:tr>
        <w:trPr>
          <w:trHeight w:val="391" w:hRule="atLeast"/>
        </w:trPr>
        <w:tc>
          <w:tcPr>
            <w:tcW w:w="5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34"/>
              <w:jc w:val="center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42</w:t>
            </w:r>
          </w:p>
        </w:tc>
        <w:tc>
          <w:tcPr>
            <w:tcW w:w="212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46" w:right="138" w:hanging="0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Agente Responsável Imóvel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34"/>
              <w:jc w:val="center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Patrimônio Imóvel</w:t>
            </w:r>
          </w:p>
        </w:tc>
        <w:tc>
          <w:tcPr>
            <w:tcW w:w="5954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35" w:right="136" w:hanging="0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Responsável pela fiscalização, guarda e dependências do imóvel.</w:t>
            </w:r>
          </w:p>
        </w:tc>
      </w:tr>
      <w:tr>
        <w:trPr>
          <w:trHeight w:val="391" w:hRule="atLeast"/>
        </w:trPr>
        <w:tc>
          <w:tcPr>
            <w:tcW w:w="5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34"/>
              <w:jc w:val="center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43</w:t>
            </w:r>
          </w:p>
        </w:tc>
        <w:tc>
          <w:tcPr>
            <w:tcW w:w="212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46" w:right="138" w:hanging="0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Gestor Logístico Central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34"/>
              <w:jc w:val="center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Almoxarifado</w:t>
            </w:r>
          </w:p>
        </w:tc>
        <w:tc>
          <w:tcPr>
            <w:tcW w:w="5954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35" w:right="136" w:hanging="0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 xml:space="preserve">Gestor que visualiza todos os almoxarifados/requisições/recebimentos </w:t>
            </w:r>
          </w:p>
        </w:tc>
      </w:tr>
      <w:tr>
        <w:trPr>
          <w:trHeight w:val="391" w:hRule="atLeast"/>
        </w:trPr>
        <w:tc>
          <w:tcPr>
            <w:tcW w:w="5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34"/>
              <w:jc w:val="center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44</w:t>
            </w:r>
          </w:p>
        </w:tc>
        <w:tc>
          <w:tcPr>
            <w:tcW w:w="212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46" w:right="138" w:hanging="0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Gestor Logístico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34"/>
              <w:jc w:val="center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Almoxarifado</w:t>
            </w:r>
          </w:p>
        </w:tc>
        <w:tc>
          <w:tcPr>
            <w:tcW w:w="5954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35" w:right="136" w:hanging="0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Usuário responsável por aprovar o recebimento e as requisições de materiais dos solicitantes.</w:t>
            </w:r>
          </w:p>
        </w:tc>
      </w:tr>
      <w:tr>
        <w:trPr>
          <w:trHeight w:val="391" w:hRule="atLeast"/>
        </w:trPr>
        <w:tc>
          <w:tcPr>
            <w:tcW w:w="5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34"/>
              <w:jc w:val="center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45</w:t>
            </w:r>
          </w:p>
        </w:tc>
        <w:tc>
          <w:tcPr>
            <w:tcW w:w="212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46" w:right="138" w:hanging="0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Aprovador de material setorial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34"/>
              <w:jc w:val="center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Almoxarifado</w:t>
            </w:r>
          </w:p>
        </w:tc>
        <w:tc>
          <w:tcPr>
            <w:tcW w:w="5954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35" w:right="136" w:hanging="0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Usuário responsável por validar as requisições do setor/gerência.</w:t>
            </w:r>
          </w:p>
        </w:tc>
      </w:tr>
      <w:tr>
        <w:trPr>
          <w:trHeight w:val="391" w:hRule="atLeast"/>
        </w:trPr>
        <w:tc>
          <w:tcPr>
            <w:tcW w:w="5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34"/>
              <w:jc w:val="center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46</w:t>
            </w:r>
          </w:p>
        </w:tc>
        <w:tc>
          <w:tcPr>
            <w:tcW w:w="212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46" w:right="138" w:hanging="0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Solicitante de material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34"/>
              <w:jc w:val="center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Almoxarifado</w:t>
            </w:r>
          </w:p>
        </w:tc>
        <w:tc>
          <w:tcPr>
            <w:tcW w:w="5954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35" w:right="136" w:hanging="0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Usuário que  solicita (requisita) material de estoque.</w:t>
            </w:r>
          </w:p>
        </w:tc>
      </w:tr>
      <w:tr>
        <w:trPr>
          <w:trHeight w:val="391" w:hRule="atLeast"/>
        </w:trPr>
        <w:tc>
          <w:tcPr>
            <w:tcW w:w="5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34"/>
              <w:jc w:val="center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47</w:t>
            </w:r>
          </w:p>
        </w:tc>
        <w:tc>
          <w:tcPr>
            <w:tcW w:w="212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46" w:right="138" w:hanging="0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Operador Logístico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34"/>
              <w:jc w:val="center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Almoxarifado</w:t>
            </w:r>
          </w:p>
        </w:tc>
        <w:tc>
          <w:tcPr>
            <w:tcW w:w="5954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35" w:right="136" w:hanging="0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Usuário responsável por cadastrar o recebimento, registrar a preparação dos materiais e as analisar as requisições de materiais dos solicitantes.</w:t>
            </w:r>
          </w:p>
        </w:tc>
      </w:tr>
      <w:tr>
        <w:trPr>
          <w:trHeight w:val="391" w:hRule="atLeast"/>
        </w:trPr>
        <w:tc>
          <w:tcPr>
            <w:tcW w:w="5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34"/>
              <w:jc w:val="center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48</w:t>
            </w:r>
          </w:p>
        </w:tc>
        <w:tc>
          <w:tcPr>
            <w:tcW w:w="212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46" w:right="138" w:hanging="0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 xml:space="preserve">Presidente de comissão de inventário 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34"/>
              <w:jc w:val="center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Almoxarifado</w:t>
            </w:r>
          </w:p>
        </w:tc>
        <w:tc>
          <w:tcPr>
            <w:tcW w:w="5954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35" w:right="136" w:hanging="0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Responsável pela comissão de inventário de bens em estoque.</w:t>
            </w:r>
          </w:p>
        </w:tc>
      </w:tr>
      <w:tr>
        <w:trPr>
          <w:trHeight w:val="391" w:hRule="atLeast"/>
        </w:trPr>
        <w:tc>
          <w:tcPr>
            <w:tcW w:w="5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34"/>
              <w:jc w:val="center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49</w:t>
            </w:r>
          </w:p>
        </w:tc>
        <w:tc>
          <w:tcPr>
            <w:tcW w:w="212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46" w:right="138" w:hanging="0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Membro de comissão de inventário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34"/>
              <w:jc w:val="center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Almoxarifado</w:t>
            </w:r>
          </w:p>
        </w:tc>
        <w:tc>
          <w:tcPr>
            <w:tcW w:w="5954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35" w:right="136" w:hanging="0"/>
              <w:rPr>
                <w:rFonts w:cs="Calibri" w:cstheme="minorHAnsi"/>
                <w:bCs/>
                <w:sz w:val="18"/>
                <w:szCs w:val="18"/>
              </w:rPr>
            </w:pPr>
            <w:r>
              <w:rPr>
                <w:rFonts w:cs="Calibri" w:cstheme="minorHAnsi"/>
                <w:bCs/>
                <w:sz w:val="18"/>
                <w:szCs w:val="18"/>
              </w:rPr>
              <w:t>Responsável pela cadastro e análise do inventário de bens em estoque.</w:t>
            </w:r>
          </w:p>
        </w:tc>
      </w:tr>
    </w:tbl>
    <w:p>
      <w:pPr>
        <w:pStyle w:val="NoSpacing"/>
        <w:jc w:val="center"/>
        <w:rPr>
          <w:rFonts w:cs="Calibri" w:cstheme="minorHAnsi"/>
          <w:sz w:val="18"/>
          <w:szCs w:val="18"/>
        </w:rPr>
      </w:pPr>
      <w:r>
        <w:rPr>
          <w:rFonts w:cs="Calibri" w:cstheme="minorHAnsi"/>
          <w:sz w:val="18"/>
          <w:szCs w:val="18"/>
        </w:rPr>
      </w:r>
    </w:p>
    <w:p>
      <w:pPr>
        <w:pStyle w:val="NoSpacing"/>
        <w:jc w:val="center"/>
        <w:rPr>
          <w:rFonts w:cs="Calibri" w:cstheme="minorHAnsi"/>
          <w:sz w:val="18"/>
          <w:szCs w:val="18"/>
        </w:rPr>
      </w:pPr>
      <w:r>
        <w:rPr>
          <w:rFonts w:cs="Calibri" w:cstheme="minorHAnsi"/>
          <w:sz w:val="18"/>
          <w:szCs w:val="18"/>
        </w:rPr>
      </w:r>
    </w:p>
    <w:p>
      <w:pPr>
        <w:pStyle w:val="NoSpacing"/>
        <w:jc w:val="center"/>
        <w:rPr>
          <w:rFonts w:cs="Calibri" w:cstheme="minorHAnsi"/>
          <w:sz w:val="18"/>
          <w:szCs w:val="18"/>
        </w:rPr>
      </w:pPr>
      <w:r>
        <w:rPr>
          <w:rFonts w:cs="Calibri" w:cstheme="minorHAnsi"/>
          <w:sz w:val="18"/>
          <w:szCs w:val="18"/>
        </w:rPr>
      </w:r>
    </w:p>
    <w:p>
      <w:pPr>
        <w:pStyle w:val="NoSpacing"/>
        <w:jc w:val="center"/>
        <w:rPr>
          <w:rFonts w:cs="Calibri" w:cstheme="minorHAnsi"/>
          <w:sz w:val="18"/>
          <w:szCs w:val="18"/>
        </w:rPr>
      </w:pPr>
      <w:r>
        <w:rPr>
          <w:rFonts w:cs="Calibri" w:cstheme="minorHAnsi"/>
          <w:sz w:val="18"/>
          <w:szCs w:val="18"/>
        </w:rPr>
      </w:r>
    </w:p>
    <w:p>
      <w:pPr>
        <w:pStyle w:val="NoSpacing"/>
        <w:jc w:val="center"/>
        <w:rPr>
          <w:rFonts w:cs="Calibri" w:cstheme="minorHAnsi"/>
          <w:sz w:val="18"/>
          <w:szCs w:val="18"/>
        </w:rPr>
      </w:pPr>
      <w:r>
        <w:rPr>
          <w:rFonts w:cs="Calibri" w:cstheme="minorHAnsi"/>
          <w:sz w:val="18"/>
          <w:szCs w:val="18"/>
        </w:rPr>
      </w:r>
    </w:p>
    <w:p>
      <w:pPr>
        <w:pStyle w:val="NoSpacing"/>
        <w:jc w:val="center"/>
        <w:rPr>
          <w:rFonts w:cs="Calibri" w:cstheme="minorHAnsi"/>
          <w:sz w:val="18"/>
          <w:szCs w:val="18"/>
        </w:rPr>
      </w:pPr>
      <w:r>
        <w:rPr>
          <w:rFonts w:cs="Calibri" w:cstheme="minorHAnsi"/>
          <w:sz w:val="18"/>
          <w:szCs w:val="18"/>
        </w:rPr>
      </w:r>
    </w:p>
    <w:p>
      <w:pPr>
        <w:pStyle w:val="NoSpacing"/>
        <w:jc w:val="center"/>
        <w:rPr>
          <w:rFonts w:cs="Calibri" w:cstheme="minorHAnsi"/>
          <w:sz w:val="18"/>
          <w:szCs w:val="18"/>
        </w:rPr>
      </w:pPr>
      <w:r>
        <w:rPr>
          <w:rFonts w:cs="Calibri" w:cstheme="minorHAnsi"/>
          <w:sz w:val="18"/>
          <w:szCs w:val="18"/>
        </w:rPr>
      </w:r>
    </w:p>
    <w:p>
      <w:pPr>
        <w:pStyle w:val="NoSpacing"/>
        <w:jc w:val="center"/>
        <w:rPr>
          <w:rFonts w:cs="Calibri" w:cstheme="minorHAnsi"/>
          <w:sz w:val="18"/>
          <w:szCs w:val="18"/>
        </w:rPr>
      </w:pPr>
      <w:r>
        <w:rPr>
          <w:rFonts w:cs="Calibri" w:cstheme="minorHAnsi"/>
          <w:sz w:val="18"/>
          <w:szCs w:val="18"/>
        </w:rPr>
      </w:r>
    </w:p>
    <w:p>
      <w:pPr>
        <w:pStyle w:val="NoSpacing"/>
        <w:jc w:val="center"/>
        <w:rPr>
          <w:rFonts w:cs="Calibri" w:cstheme="minorHAnsi"/>
          <w:sz w:val="18"/>
          <w:szCs w:val="18"/>
        </w:rPr>
      </w:pPr>
      <w:r>
        <w:rPr>
          <w:rFonts w:cs="Calibri" w:cstheme="minorHAnsi"/>
          <w:sz w:val="18"/>
          <w:szCs w:val="18"/>
        </w:rPr>
      </w:r>
    </w:p>
    <w:p>
      <w:pPr>
        <w:pStyle w:val="NoSpacing"/>
        <w:jc w:val="center"/>
        <w:rPr>
          <w:rFonts w:cs="Calibri" w:cstheme="minorHAnsi"/>
          <w:sz w:val="18"/>
          <w:szCs w:val="18"/>
        </w:rPr>
      </w:pPr>
      <w:r>
        <w:rPr>
          <w:rFonts w:cs="Calibri" w:cstheme="minorHAnsi"/>
          <w:sz w:val="18"/>
          <w:szCs w:val="18"/>
        </w:rPr>
      </w:r>
    </w:p>
    <w:p>
      <w:pPr>
        <w:pStyle w:val="NoSpacing"/>
        <w:jc w:val="center"/>
        <w:rPr>
          <w:rFonts w:cs="Calibri" w:cstheme="minorHAnsi"/>
          <w:sz w:val="18"/>
          <w:szCs w:val="18"/>
        </w:rPr>
      </w:pPr>
      <w:r>
        <w:rPr>
          <w:rFonts w:cs="Calibri" w:cstheme="minorHAnsi"/>
          <w:sz w:val="18"/>
          <w:szCs w:val="18"/>
        </w:rPr>
      </w:r>
    </w:p>
    <w:p>
      <w:pPr>
        <w:pStyle w:val="NoSpacing"/>
        <w:jc w:val="center"/>
        <w:rPr>
          <w:rFonts w:cs="Calibri" w:cstheme="minorHAnsi"/>
          <w:sz w:val="18"/>
          <w:szCs w:val="18"/>
        </w:rPr>
      </w:pPr>
      <w:r>
        <w:rPr>
          <w:rFonts w:cs="Calibri" w:cstheme="minorHAnsi"/>
          <w:sz w:val="18"/>
          <w:szCs w:val="18"/>
        </w:rPr>
      </w:r>
    </w:p>
    <w:p>
      <w:pPr>
        <w:pStyle w:val="NoSpacing"/>
        <w:jc w:val="center"/>
        <w:rPr>
          <w:rFonts w:cs="Calibri" w:cstheme="minorHAnsi"/>
          <w:sz w:val="18"/>
          <w:szCs w:val="18"/>
        </w:rPr>
      </w:pPr>
      <w:r>
        <w:rPr>
          <w:rFonts w:cs="Calibri" w:cstheme="minorHAnsi"/>
          <w:sz w:val="18"/>
          <w:szCs w:val="18"/>
        </w:rPr>
      </w:r>
    </w:p>
    <w:p>
      <w:pPr>
        <w:pStyle w:val="NoSpacing"/>
        <w:jc w:val="center"/>
        <w:rPr>
          <w:rFonts w:cs="Calibri" w:cstheme="minorHAnsi"/>
          <w:sz w:val="18"/>
          <w:szCs w:val="18"/>
        </w:rPr>
      </w:pPr>
      <w:r>
        <w:rPr>
          <w:rFonts w:cs="Calibri" w:cstheme="minorHAnsi"/>
          <w:sz w:val="18"/>
          <w:szCs w:val="18"/>
        </w:rPr>
      </w:r>
    </w:p>
    <w:p>
      <w:pPr>
        <w:pStyle w:val="NoSpacing"/>
        <w:jc w:val="center"/>
        <w:rPr>
          <w:rFonts w:cs="Calibri" w:cstheme="minorHAnsi"/>
          <w:sz w:val="18"/>
          <w:szCs w:val="18"/>
        </w:rPr>
      </w:pPr>
      <w:r>
        <w:rPr>
          <w:rFonts w:cs="Calibri" w:cstheme="minorHAnsi"/>
          <w:sz w:val="18"/>
          <w:szCs w:val="18"/>
        </w:rPr>
      </w:r>
    </w:p>
    <w:p>
      <w:pPr>
        <w:pStyle w:val="NoSpacing"/>
        <w:jc w:val="center"/>
        <w:rPr>
          <w:rFonts w:cs="Calibri" w:cstheme="minorHAnsi"/>
          <w:sz w:val="18"/>
          <w:szCs w:val="18"/>
        </w:rPr>
      </w:pPr>
      <w:r>
        <w:rPr>
          <w:rFonts w:cs="Calibri" w:cstheme="minorHAnsi"/>
          <w:sz w:val="18"/>
          <w:szCs w:val="18"/>
        </w:rPr>
      </w:r>
    </w:p>
    <w:p>
      <w:pPr>
        <w:pStyle w:val="NoSpacing"/>
        <w:jc w:val="center"/>
        <w:rPr>
          <w:rFonts w:cs="Calibri" w:cstheme="minorHAnsi"/>
          <w:sz w:val="18"/>
          <w:szCs w:val="18"/>
        </w:rPr>
      </w:pPr>
      <w:r>
        <w:rPr>
          <w:rFonts w:cs="Calibri" w:cstheme="minorHAnsi"/>
          <w:sz w:val="18"/>
          <w:szCs w:val="18"/>
        </w:rPr>
      </w:r>
    </w:p>
    <w:p>
      <w:pPr>
        <w:pStyle w:val="NoSpacing"/>
        <w:jc w:val="center"/>
        <w:rPr>
          <w:rFonts w:cs="Calibri" w:cstheme="minorHAnsi"/>
          <w:sz w:val="18"/>
          <w:szCs w:val="18"/>
        </w:rPr>
      </w:pPr>
      <w:r>
        <w:rPr>
          <w:rFonts w:cs="Calibri" w:cstheme="minorHAnsi"/>
          <w:sz w:val="18"/>
          <w:szCs w:val="18"/>
        </w:rPr>
      </w:r>
    </w:p>
    <w:p>
      <w:pPr>
        <w:pStyle w:val="NoSpacing"/>
        <w:jc w:val="center"/>
        <w:rPr>
          <w:rFonts w:cs="Calibri" w:cstheme="minorHAnsi"/>
          <w:sz w:val="18"/>
          <w:szCs w:val="18"/>
        </w:rPr>
      </w:pPr>
      <w:r>
        <w:rPr>
          <w:rFonts w:cs="Calibri" w:cstheme="minorHAnsi"/>
          <w:sz w:val="18"/>
          <w:szCs w:val="18"/>
        </w:rPr>
      </w:r>
    </w:p>
    <w:p>
      <w:pPr>
        <w:pStyle w:val="NoSpacing"/>
        <w:jc w:val="center"/>
        <w:rPr>
          <w:rFonts w:cs="Calibri" w:cstheme="minorHAnsi"/>
          <w:sz w:val="18"/>
          <w:szCs w:val="18"/>
        </w:rPr>
      </w:pPr>
      <w:r>
        <w:rPr>
          <w:rFonts w:cs="Calibri" w:cstheme="minorHAnsi"/>
          <w:sz w:val="18"/>
          <w:szCs w:val="18"/>
        </w:rPr>
      </w:r>
    </w:p>
    <w:p>
      <w:pPr>
        <w:pStyle w:val="NoSpacing"/>
        <w:jc w:val="center"/>
        <w:rPr>
          <w:rFonts w:cs="Calibri" w:cstheme="minorHAnsi"/>
          <w:sz w:val="18"/>
          <w:szCs w:val="18"/>
        </w:rPr>
      </w:pPr>
      <w:r>
        <w:rPr>
          <w:rFonts w:cs="Calibri" w:cstheme="minorHAnsi"/>
          <w:sz w:val="18"/>
          <w:szCs w:val="18"/>
        </w:rPr>
      </w:r>
    </w:p>
    <w:p>
      <w:pPr>
        <w:pStyle w:val="NoSpacing"/>
        <w:jc w:val="center"/>
        <w:rPr>
          <w:rFonts w:cs="Calibri" w:cstheme="minorHAnsi"/>
          <w:sz w:val="18"/>
          <w:szCs w:val="18"/>
        </w:rPr>
      </w:pPr>
      <w:r>
        <w:rPr>
          <w:rFonts w:cs="Calibri" w:cstheme="minorHAnsi"/>
          <w:sz w:val="18"/>
          <w:szCs w:val="18"/>
        </w:rPr>
      </w:r>
    </w:p>
    <w:p>
      <w:pPr>
        <w:pStyle w:val="NoSpacing"/>
        <w:jc w:val="center"/>
        <w:rPr>
          <w:rFonts w:cs="Calibri" w:cstheme="minorHAnsi"/>
          <w:sz w:val="18"/>
          <w:szCs w:val="18"/>
        </w:rPr>
      </w:pPr>
      <w:r>
        <w:rPr>
          <w:rFonts w:cs="Calibri" w:cstheme="minorHAnsi"/>
          <w:sz w:val="18"/>
          <w:szCs w:val="18"/>
        </w:rPr>
      </w:r>
    </w:p>
    <w:p>
      <w:pPr>
        <w:pStyle w:val="NoSpacing"/>
        <w:jc w:val="center"/>
        <w:rPr>
          <w:rFonts w:cs="Calibri" w:cstheme="minorHAnsi"/>
          <w:sz w:val="18"/>
          <w:szCs w:val="18"/>
        </w:rPr>
      </w:pPr>
      <w:r>
        <w:rPr>
          <w:rFonts w:cs="Calibri" w:cstheme="minorHAnsi"/>
          <w:sz w:val="18"/>
          <w:szCs w:val="18"/>
        </w:rPr>
      </w:r>
    </w:p>
    <w:p>
      <w:pPr>
        <w:pStyle w:val="NoSpacing"/>
        <w:jc w:val="center"/>
        <w:rPr>
          <w:rFonts w:cs="Calibri" w:cstheme="minorHAnsi"/>
          <w:sz w:val="18"/>
          <w:szCs w:val="18"/>
        </w:rPr>
      </w:pPr>
      <w:r>
        <w:rPr>
          <w:rFonts w:cs="Calibri" w:cstheme="minorHAnsi"/>
          <w:sz w:val="18"/>
          <w:szCs w:val="18"/>
        </w:rPr>
      </w:r>
    </w:p>
    <w:p>
      <w:pPr>
        <w:pStyle w:val="NoSpacing"/>
        <w:jc w:val="center"/>
        <w:rPr>
          <w:rFonts w:cs="Calibri" w:cstheme="minorHAnsi"/>
          <w:sz w:val="18"/>
          <w:szCs w:val="18"/>
        </w:rPr>
      </w:pPr>
      <w:r>
        <w:rPr>
          <w:rFonts w:cs="Calibri" w:cstheme="minorHAnsi"/>
          <w:sz w:val="18"/>
          <w:szCs w:val="18"/>
        </w:rPr>
      </w:r>
    </w:p>
    <w:p>
      <w:pPr>
        <w:pStyle w:val="NoSpacing"/>
        <w:jc w:val="center"/>
        <w:rPr>
          <w:rFonts w:cs="Calibri" w:cstheme="minorHAnsi"/>
          <w:sz w:val="18"/>
          <w:szCs w:val="18"/>
        </w:rPr>
      </w:pPr>
      <w:r>
        <w:rPr>
          <w:rFonts w:cs="Calibri" w:cstheme="minorHAnsi"/>
          <w:sz w:val="18"/>
          <w:szCs w:val="18"/>
        </w:rPr>
      </w:r>
    </w:p>
    <w:p>
      <w:pPr>
        <w:pStyle w:val="NoSpacing"/>
        <w:jc w:val="center"/>
        <w:rPr>
          <w:rFonts w:cs="Calibri" w:cstheme="minorHAnsi"/>
          <w:sz w:val="18"/>
          <w:szCs w:val="18"/>
        </w:rPr>
      </w:pPr>
      <w:r>
        <w:rPr>
          <w:rFonts w:cs="Calibri" w:cstheme="minorHAnsi"/>
          <w:sz w:val="18"/>
          <w:szCs w:val="18"/>
        </w:rPr>
      </w:r>
    </w:p>
    <w:p>
      <w:pPr>
        <w:pStyle w:val="NoSpacing"/>
        <w:jc w:val="center"/>
        <w:rPr>
          <w:rFonts w:cs="Calibri" w:cstheme="minorHAnsi"/>
          <w:sz w:val="18"/>
          <w:szCs w:val="18"/>
        </w:rPr>
      </w:pPr>
      <w:r>
        <w:rPr>
          <w:rFonts w:cs="Calibri" w:cstheme="minorHAnsi"/>
          <w:sz w:val="18"/>
          <w:szCs w:val="18"/>
        </w:rPr>
      </w:r>
    </w:p>
    <w:p>
      <w:pPr>
        <w:pStyle w:val="NoSpacing"/>
        <w:jc w:val="center"/>
        <w:rPr>
          <w:rFonts w:cs="Calibri" w:cstheme="minorHAnsi"/>
          <w:sz w:val="18"/>
          <w:szCs w:val="18"/>
        </w:rPr>
      </w:pPr>
      <w:r>
        <w:rPr>
          <w:rFonts w:cs="Calibri" w:cstheme="minorHAnsi"/>
          <w:sz w:val="18"/>
          <w:szCs w:val="18"/>
        </w:rPr>
      </w:r>
    </w:p>
    <w:p>
      <w:pPr>
        <w:pStyle w:val="NoSpacing"/>
        <w:jc w:val="center"/>
        <w:rPr>
          <w:rFonts w:cs="Calibri" w:cstheme="minorHAnsi"/>
          <w:sz w:val="18"/>
          <w:szCs w:val="18"/>
        </w:rPr>
      </w:pPr>
      <w:r>
        <w:rPr>
          <w:rFonts w:cs="Calibri" w:cstheme="minorHAnsi"/>
          <w:sz w:val="18"/>
          <w:szCs w:val="18"/>
        </w:rPr>
      </w:r>
    </w:p>
    <w:p>
      <w:pPr>
        <w:pStyle w:val="NoSpacing"/>
        <w:jc w:val="center"/>
        <w:rPr>
          <w:rFonts w:cs="Calibri" w:cstheme="minorHAnsi"/>
          <w:sz w:val="18"/>
          <w:szCs w:val="18"/>
        </w:rPr>
      </w:pPr>
      <w:r>
        <w:rPr>
          <w:rFonts w:cs="Calibri" w:cstheme="minorHAnsi"/>
          <w:sz w:val="18"/>
          <w:szCs w:val="18"/>
        </w:rPr>
      </w:r>
    </w:p>
    <w:p>
      <w:pPr>
        <w:pStyle w:val="NoSpacing"/>
        <w:jc w:val="center"/>
        <w:rPr>
          <w:rFonts w:cs="Calibri" w:cstheme="minorHAnsi"/>
          <w:sz w:val="18"/>
          <w:szCs w:val="18"/>
        </w:rPr>
      </w:pPr>
      <w:r>
        <w:rPr>
          <w:rFonts w:cs="Calibri" w:cstheme="minorHAnsi"/>
          <w:sz w:val="18"/>
          <w:szCs w:val="18"/>
        </w:rPr>
      </w:r>
    </w:p>
    <w:p>
      <w:pPr>
        <w:pStyle w:val="NoSpacing"/>
        <w:jc w:val="center"/>
        <w:rPr>
          <w:rFonts w:cs="Calibri" w:cstheme="minorHAnsi"/>
          <w:sz w:val="18"/>
          <w:szCs w:val="18"/>
        </w:rPr>
      </w:pPr>
      <w:r>
        <w:rPr>
          <w:rFonts w:cs="Calibri" w:cstheme="minorHAnsi"/>
          <w:sz w:val="18"/>
          <w:szCs w:val="18"/>
        </w:rPr>
      </w:r>
    </w:p>
    <w:p>
      <w:pPr>
        <w:pStyle w:val="NoSpacing"/>
        <w:jc w:val="center"/>
        <w:rPr>
          <w:rFonts w:cs="Calibri" w:cstheme="minorHAnsi"/>
          <w:sz w:val="18"/>
          <w:szCs w:val="18"/>
        </w:rPr>
      </w:pPr>
      <w:r>
        <w:rPr>
          <w:rFonts w:cs="Calibri" w:cstheme="minorHAnsi"/>
          <w:sz w:val="18"/>
          <w:szCs w:val="18"/>
        </w:rPr>
      </w:r>
    </w:p>
    <w:p>
      <w:pPr>
        <w:pStyle w:val="NoSpacing"/>
        <w:jc w:val="center"/>
        <w:rPr>
          <w:rFonts w:cs="Calibri" w:cstheme="minorHAnsi"/>
          <w:sz w:val="18"/>
          <w:szCs w:val="18"/>
        </w:rPr>
      </w:pPr>
      <w:r>
        <w:rPr>
          <w:rFonts w:cs="Calibri" w:cstheme="minorHAnsi"/>
          <w:sz w:val="18"/>
          <w:szCs w:val="18"/>
        </w:rPr>
      </w:r>
    </w:p>
    <w:p>
      <w:pPr>
        <w:pStyle w:val="NoSpacing"/>
        <w:jc w:val="center"/>
        <w:rPr>
          <w:rFonts w:cs="Calibri" w:cstheme="minorHAnsi"/>
          <w:sz w:val="18"/>
          <w:szCs w:val="18"/>
        </w:rPr>
      </w:pPr>
      <w:r>
        <w:rPr>
          <w:rFonts w:cs="Calibri" w:cstheme="minorHAnsi"/>
          <w:sz w:val="18"/>
          <w:szCs w:val="18"/>
        </w:rPr>
      </w:r>
    </w:p>
    <w:p>
      <w:pPr>
        <w:pStyle w:val="NoSpacing"/>
        <w:jc w:val="center"/>
        <w:rPr>
          <w:rFonts w:cs="Calibri" w:cstheme="minorHAnsi"/>
          <w:sz w:val="18"/>
          <w:szCs w:val="18"/>
        </w:rPr>
      </w:pPr>
      <w:r>
        <w:rPr>
          <w:rFonts w:cs="Calibri" w:cstheme="minorHAnsi"/>
          <w:sz w:val="18"/>
          <w:szCs w:val="18"/>
        </w:rPr>
      </w:r>
    </w:p>
    <w:p>
      <w:pPr>
        <w:pStyle w:val="NoSpacing"/>
        <w:jc w:val="center"/>
        <w:rPr>
          <w:rFonts w:cs="Calibri" w:cstheme="minorHAnsi"/>
          <w:sz w:val="18"/>
          <w:szCs w:val="18"/>
        </w:rPr>
      </w:pPr>
      <w:r>
        <w:rPr>
          <w:rFonts w:cs="Calibri" w:cstheme="minorHAnsi"/>
          <w:sz w:val="18"/>
          <w:szCs w:val="18"/>
        </w:rPr>
      </w:r>
    </w:p>
    <w:p>
      <w:pPr>
        <w:pStyle w:val="NoSpacing"/>
        <w:jc w:val="center"/>
        <w:rPr>
          <w:rFonts w:cs="Calibri" w:cstheme="minorHAnsi"/>
          <w:sz w:val="18"/>
          <w:szCs w:val="18"/>
        </w:rPr>
      </w:pPr>
      <w:r>
        <w:rPr>
          <w:rFonts w:cs="Calibri" w:cstheme="minorHAnsi"/>
          <w:sz w:val="18"/>
          <w:szCs w:val="18"/>
        </w:rPr>
        <w:t>Anexo I</w:t>
      </w:r>
    </w:p>
    <w:p>
      <w:pPr>
        <w:pStyle w:val="NoSpacing"/>
        <w:jc w:val="center"/>
        <w:rPr>
          <w:rFonts w:cs="Calibri" w:cstheme="minorHAnsi"/>
          <w:sz w:val="18"/>
          <w:szCs w:val="18"/>
        </w:rPr>
      </w:pPr>
      <w:r>
        <w:rPr>
          <w:rFonts w:cs="Calibri" w:cstheme="minorHAnsi"/>
          <w:sz w:val="18"/>
          <w:szCs w:val="18"/>
        </w:rPr>
      </w:r>
    </w:p>
    <w:p>
      <w:pPr>
        <w:pStyle w:val="NoSpacing"/>
        <w:jc w:val="center"/>
        <w:rPr>
          <w:rFonts w:cs="Calibri" w:cstheme="minorHAnsi"/>
          <w:sz w:val="18"/>
          <w:szCs w:val="18"/>
        </w:rPr>
      </w:pPr>
      <w:r>
        <w:rPr>
          <w:rFonts w:cs="Calibri" w:cstheme="minorHAnsi"/>
          <w:sz w:val="18"/>
          <w:szCs w:val="18"/>
        </w:rPr>
      </w:r>
    </w:p>
    <w:p>
      <w:pPr>
        <w:pStyle w:val="NoSpacing"/>
        <w:jc w:val="center"/>
        <w:rPr>
          <w:rFonts w:cs="Calibri" w:cstheme="minorHAnsi"/>
          <w:sz w:val="18"/>
          <w:szCs w:val="18"/>
        </w:rPr>
      </w:pPr>
      <w:r>
        <w:rPr>
          <w:rFonts w:cs="Calibri" w:cstheme="minorHAnsi"/>
          <w:sz w:val="18"/>
          <w:szCs w:val="18"/>
        </w:rPr>
      </w:r>
    </w:p>
    <w:p>
      <w:pPr>
        <w:pStyle w:val="NoSpacing"/>
        <w:jc w:val="center"/>
        <w:rPr>
          <w:rFonts w:cs="Calibri" w:cstheme="minorHAnsi"/>
          <w:sz w:val="18"/>
          <w:szCs w:val="18"/>
        </w:rPr>
      </w:pPr>
      <w:r>
        <w:rPr>
          <w:rFonts w:cs="Calibri" w:cstheme="minorHAnsi"/>
          <w:sz w:val="18"/>
          <w:szCs w:val="18"/>
        </w:rPr>
      </w:r>
    </w:p>
    <w:p>
      <w:pPr>
        <w:pStyle w:val="NoSpacing"/>
        <w:jc w:val="center"/>
        <w:rPr>
          <w:rFonts w:cs="Calibri" w:cstheme="minorHAnsi"/>
          <w:sz w:val="18"/>
          <w:szCs w:val="18"/>
        </w:rPr>
      </w:pPr>
      <w:r>
        <w:rPr>
          <w:rFonts w:cs="Calibri" w:cstheme="minorHAnsi"/>
          <w:sz w:val="18"/>
          <w:szCs w:val="18"/>
        </w:rPr>
      </w:r>
    </w:p>
    <w:p>
      <w:pPr>
        <w:pStyle w:val="NoSpacing"/>
        <w:jc w:val="center"/>
        <w:rPr>
          <w:rFonts w:cs="Calibri" w:cstheme="minorHAnsi"/>
          <w:sz w:val="18"/>
          <w:szCs w:val="18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701" w:right="1701" w:header="709" w:top="1568" w:footer="243" w:bottom="851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Arial">
    <w:charset w:val="01"/>
    <w:family w:val="roman"/>
    <w:pitch w:val="variable"/>
  </w:font>
  <w:font w:name="Carlito">
    <w:altName w:val="Calibri"/>
    <w:charset w:val="01"/>
    <w:family w:val="swiss"/>
    <w:pitch w:val="variable"/>
  </w:font>
  <w:font w:name="Times New Roman">
    <w:charset w:val="01"/>
    <w:family w:val="roman"/>
    <w:pitch w:val="variable"/>
  </w:font>
  <w:font w:name="Wingdings">
    <w:charset w:val="02"/>
    <w:family w:val="auto"/>
    <w:pitch w:val="default"/>
  </w:font>
  <w:font w:name="Courier New">
    <w:charset w:val="01"/>
    <w:family w:val="auto"/>
    <w:pitch w:val="default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jc w:val="right"/>
      <w:rPr/>
    </w:pPr>
    <w:r>
      <w:rPr/>
    </w:r>
  </w:p>
  <w:p>
    <w:pPr>
      <w:pStyle w:val="Footer"/>
      <w:tabs>
        <w:tab w:val="clear" w:pos="8504"/>
        <w:tab w:val="center" w:pos="4252" w:leader="none"/>
      </w:tabs>
      <w:ind w:right="-427" w:hanging="0"/>
      <w:jc w:val="right"/>
      <w:rPr>
        <w:sz w:val="16"/>
      </w:rPr>
    </w:pPr>
    <w:r>
      <w:rPr>
        <w:sz w:val="16"/>
      </w:rPr>
      <w:t xml:space="preserve">Av. Antônio de Góes, 194 - Pina - Recife-PE                                                                                         </w:t>
    </w:r>
    <w:r>
      <w:rPr>
        <w:sz w:val="16"/>
      </w:rPr>
      <w:fldChar w:fldCharType="begin"/>
    </w:r>
    <w:r>
      <w:rPr>
        <w:sz w:val="16"/>
      </w:rPr>
      <w:instrText> PAGE </w:instrText>
    </w:r>
    <w:r>
      <w:rPr>
        <w:sz w:val="16"/>
      </w:rPr>
      <w:fldChar w:fldCharType="separate"/>
    </w:r>
    <w:r>
      <w:rPr>
        <w:sz w:val="16"/>
      </w:rPr>
      <w:t>2</w:t>
    </w:r>
    <w:r>
      <w:rPr>
        <w:sz w:val="16"/>
      </w:rPr>
      <w:fldChar w:fldCharType="end"/>
    </w:r>
  </w:p>
  <w:p>
    <w:pPr>
      <w:pStyle w:val="Footer"/>
      <w:jc w:val="center"/>
      <w:rPr/>
    </w:pPr>
    <w:r>
      <w:rPr>
        <w:sz w:val="16"/>
      </w:rPr>
      <w:t>e-mail: suporte.peintegrado@sad.pe.gov.br</w:t>
    </w:r>
  </w:p>
  <w:p>
    <w:pPr>
      <w:pStyle w:val="Footer"/>
      <w:jc w:val="center"/>
      <w:rPr>
        <w:sz w:val="16"/>
      </w:rPr>
    </w:pPr>
    <w:r>
      <w:rPr>
        <w:sz w:val="16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Spacing"/>
      <w:jc w:val="center"/>
      <w:rPr>
        <w:b/>
        <w:b/>
        <w:sz w:val="20"/>
        <w:szCs w:val="28"/>
      </w:rPr>
    </w:pPr>
    <w:r>
      <w:rPr>
        <w:b/>
        <w:sz w:val="20"/>
        <w:szCs w:val="28"/>
      </w:rPr>
      <w:drawing>
        <wp:anchor behindDoc="1" distT="0" distB="0" distL="0" distR="0" simplePos="0" locked="0" layoutInCell="1" allowOverlap="1" relativeHeight="7">
          <wp:simplePos x="0" y="0"/>
          <wp:positionH relativeFrom="column">
            <wp:posOffset>-350520</wp:posOffset>
          </wp:positionH>
          <wp:positionV relativeFrom="paragraph">
            <wp:posOffset>-66675</wp:posOffset>
          </wp:positionV>
          <wp:extent cx="1275715" cy="733425"/>
          <wp:effectExtent l="0" t="0" r="0" b="0"/>
          <wp:wrapNone/>
          <wp:docPr id="6" name="Imagem 1" descr="C:\Users\marcelo.coelho.04ANBGGCOR002.000\Documents\Marcas e Modelos\Marca SAD vertical pret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1" descr="C:\Users\marcelo.coelho.04ANBGGCOR002.000\Documents\Marcas e Modelos\Marca SAD vertical preto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75715" cy="733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NoSpacing"/>
      <w:jc w:val="center"/>
      <w:rPr>
        <w:b/>
        <w:b/>
        <w:sz w:val="20"/>
        <w:szCs w:val="28"/>
      </w:rPr>
    </w:pPr>
    <w:r>
      <w:drawing>
        <wp:anchor behindDoc="1" distT="0" distB="0" distL="0" distR="0" simplePos="0" locked="0" layoutInCell="1" allowOverlap="1" relativeHeight="13">
          <wp:simplePos x="0" y="0"/>
          <wp:positionH relativeFrom="column">
            <wp:posOffset>4678045</wp:posOffset>
          </wp:positionH>
          <wp:positionV relativeFrom="paragraph">
            <wp:posOffset>-99060</wp:posOffset>
          </wp:positionV>
          <wp:extent cx="1190625" cy="597535"/>
          <wp:effectExtent l="0" t="0" r="0" b="0"/>
          <wp:wrapNone/>
          <wp:docPr id="7" name="Image1" descr="marca peintegra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1" descr="marca peintegrado.jp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190625" cy="5975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sz w:val="20"/>
        <w:szCs w:val="28"/>
      </w:rPr>
      <w:t>G</w:t>
    </w:r>
    <w:r>
      <w:rPr>
        <w:b/>
        <w:sz w:val="20"/>
        <w:szCs w:val="28"/>
      </w:rPr>
      <w:t>overno do Estado de Pernambuco</w:t>
    </w:r>
  </w:p>
  <w:p>
    <w:pPr>
      <w:pStyle w:val="NoSpacing"/>
      <w:jc w:val="center"/>
      <w:rPr>
        <w:sz w:val="18"/>
        <w:szCs w:val="24"/>
      </w:rPr>
    </w:pPr>
    <w:r>
      <w:rPr>
        <w:sz w:val="18"/>
        <w:szCs w:val="24"/>
      </w:rPr>
      <w:t>Secretaria de Administração do Estado</w:t>
    </w:r>
  </w:p>
  <w:p>
    <w:pPr>
      <w:pStyle w:val="NoSpacing"/>
      <w:jc w:val="center"/>
      <w:rPr>
        <w:sz w:val="18"/>
        <w:szCs w:val="24"/>
      </w:rPr>
    </w:pPr>
    <w:r>
      <w:rPr>
        <w:sz w:val="18"/>
        <w:szCs w:val="24"/>
      </w:rPr>
      <w:t>Secretaria Executiva de Administração</w:t>
    </w:r>
  </w:p>
  <w:p>
    <w:pPr>
      <w:pStyle w:val="NoSpacing"/>
      <w:jc w:val="center"/>
      <w:rPr>
        <w:b/>
        <w:b/>
        <w:sz w:val="20"/>
        <w:szCs w:val="24"/>
      </w:rPr>
    </w:pPr>
    <w:r>
      <w:rPr>
        <w:b/>
        <w:sz w:val="20"/>
        <w:szCs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"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eastAsia="Calibr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"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5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/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Body Text 2" w:uiPriority="0" w:semiHidden="0" w:unhideWhenUsed="0"/>
    <w:lsdException w:name="Strong" w:uiPriority="22" w:semiHidden="0" w:unhideWhenUsed="0" w:qFormat="1"/>
    <w:lsdException w:name="Emphasis" w:uiPriority="20" w:semiHidden="0" w:unhideWhenUsed="0" w:qFormat="1"/>
    <w:lsdException w:name="Normal Table" w:qFormat="1"/>
    <w:lsdException w:name="Balloon Text" w:qFormat="1"/>
    <w:lsdException w:name="Table Grid" w:uiPriority="59" w:semiHidden="0" w:unhideWhenUsed="0" w:qFormat="1"/>
    <w:lsdException w:name="No Spacing" w:uiPriority="1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uiPriority="34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7f499a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eastAsia="en-US" w:val="pt-B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odebaloChar" w:customStyle="1">
    <w:name w:val="Texto de balão Char"/>
    <w:basedOn w:val="DefaultParagraphFont"/>
    <w:link w:val="Textodebalo"/>
    <w:uiPriority w:val="99"/>
    <w:semiHidden/>
    <w:qFormat/>
    <w:rsid w:val="007f499a"/>
    <w:rPr>
      <w:rFonts w:ascii="Tahoma" w:hAnsi="Tahoma" w:cs="Tahoma"/>
      <w:sz w:val="16"/>
      <w:szCs w:val="16"/>
    </w:rPr>
  </w:style>
  <w:style w:type="character" w:styleId="CabealhoChar" w:customStyle="1">
    <w:name w:val="Cabeçalho Char"/>
    <w:basedOn w:val="DefaultParagraphFont"/>
    <w:link w:val="Cabealho"/>
    <w:uiPriority w:val="99"/>
    <w:qFormat/>
    <w:rsid w:val="007f499a"/>
    <w:rPr/>
  </w:style>
  <w:style w:type="character" w:styleId="RodapChar" w:customStyle="1">
    <w:name w:val="Rodapé Char"/>
    <w:basedOn w:val="DefaultParagraphFont"/>
    <w:link w:val="Rodap"/>
    <w:uiPriority w:val="99"/>
    <w:qFormat/>
    <w:rsid w:val="007f499a"/>
    <w:rPr/>
  </w:style>
  <w:style w:type="character" w:styleId="Corpodetexto2Char" w:customStyle="1">
    <w:name w:val="Corpo de texto 2 Char"/>
    <w:basedOn w:val="DefaultParagraphFont"/>
    <w:link w:val="Corpodetexto2"/>
    <w:qFormat/>
    <w:rsid w:val="007f499a"/>
    <w:rPr>
      <w:rFonts w:ascii="Arial" w:hAnsi="Arial" w:eastAsia="Times New Roman" w:cs="Arial"/>
      <w:sz w:val="20"/>
      <w:szCs w:val="24"/>
      <w:lang w:eastAsia="ar-SA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Carlito" w:hAnsi="Carlito" w:eastAsia="Noto Sans SC Regular" w:cs="Noto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  <w:style w:type="paragraph" w:styleId="BodyText2">
    <w:name w:val="Body Text 2"/>
    <w:basedOn w:val="Normal"/>
    <w:link w:val="Corpodetexto2Char"/>
    <w:qFormat/>
    <w:rsid w:val="007f499a"/>
    <w:pPr>
      <w:suppressAutoHyphens w:val="true"/>
      <w:spacing w:lineRule="auto" w:line="240" w:before="0" w:after="0"/>
      <w:jc w:val="both"/>
    </w:pPr>
    <w:rPr>
      <w:rFonts w:ascii="Arial" w:hAnsi="Arial" w:eastAsia="Times New Roman" w:cs="Arial"/>
      <w:sz w:val="20"/>
      <w:szCs w:val="24"/>
      <w:lang w:eastAsia="ar-SA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CabealhoChar"/>
    <w:uiPriority w:val="99"/>
    <w:unhideWhenUsed/>
    <w:qFormat/>
    <w:rsid w:val="007f499a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RodapChar"/>
    <w:uiPriority w:val="99"/>
    <w:unhideWhenUsed/>
    <w:qFormat/>
    <w:rsid w:val="007f499a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7f499a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7f499a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eastAsia="en-US" w:val="pt-BR" w:bidi="ar-SA"/>
    </w:rPr>
  </w:style>
  <w:style w:type="paragraph" w:styleId="ListParagraph">
    <w:name w:val="List Paragraph"/>
    <w:basedOn w:val="Normal"/>
    <w:uiPriority w:val="34"/>
    <w:qFormat/>
    <w:rsid w:val="007f499a"/>
    <w:pPr>
      <w:spacing w:before="0" w:after="200"/>
      <w:ind w:left="720" w:hanging="0"/>
      <w:contextualSpacing/>
    </w:pPr>
    <w:rPr/>
  </w:style>
  <w:style w:type="paragraph" w:styleId="NormalWeb">
    <w:name w:val="Normal (Web)"/>
    <w:basedOn w:val="Normal"/>
    <w:uiPriority w:val="99"/>
    <w:semiHidden/>
    <w:unhideWhenUsed/>
    <w:qFormat/>
    <w:rsid w:val="00ff2dc0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59"/>
    <w:qFormat/>
    <w:rsid w:val="007f499a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<Relationship Id="rId9" Type="http://schemas.openxmlformats.org/officeDocument/2006/relationships/customXml" Target="../customXml/item2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eg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0B92272-CED3-49AA-8884-EF64A52CC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Collabora_Office/6.4.10.11$Linux_X86_64 LibreOffice_project/e7b3b5cbe2e5e8e2e04f6b87df73486d22d82af7</Application>
  <Pages>6</Pages>
  <Words>1936</Words>
  <Characters>11069</Characters>
  <CharactersWithSpaces>13188</CharactersWithSpaces>
  <Paragraphs>324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2023-04-17T17:13:00Z</dcterms:created>
  <dc:creator>carolina.lopes</dc:creator>
  <dc:description/>
  <dc:language>pt-BR</dc:language>
  <cp:lastModifiedBy/>
  <cp:lastPrinted>2017-09-18T16:12:00Z</cp:lastPrinted>
  <dcterms:modified xsi:type="dcterms:W3CDTF">2023-12-28T15:16:12Z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KSOProductBuildVer">
    <vt:lpwstr>1046-11.2.0.9327</vt:lpwstr>
  </property>
  <property fmtid="{D5CDD505-2E9C-101B-9397-08002B2CF9AE}" pid="7" name="LinksUpToDate">
    <vt:bool>0</vt:bool>
  </property>
  <property fmtid="{D5CDD505-2E9C-101B-9397-08002B2CF9AE}" pid="8" name="ScaleCrop">
    <vt:bool>0</vt:bool>
  </property>
  <property fmtid="{D5CDD505-2E9C-101B-9397-08002B2CF9AE}" pid="9" name="ShareDoc">
    <vt:bool>0</vt:bool>
  </property>
</Properties>
</file>